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23EB7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bookmarkStart w:id="0" w:name="_GoBack"/>
      <w:bookmarkEnd w:id="0"/>
      <w:r>
        <w:rPr>
          <w:rFonts w:ascii="Calibri" w:hAnsi="Calibri"/>
          <w:noProof/>
          <w:position w:val="0"/>
        </w:rPr>
        <w:drawing>
          <wp:inline distT="0" distB="0" distL="0" distR="0" wp14:anchorId="3177D379" wp14:editId="5CF8981E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ACB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9FA2E0A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C4F565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80713A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2891614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3020CA25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4F7AEDA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</w:t>
      </w:r>
      <w:r>
        <w:rPr>
          <w:rFonts w:eastAsia="Times New Roman" w:cs="Times New Roman"/>
          <w:color w:val="000000"/>
          <w:sz w:val="40"/>
          <w:szCs w:val="40"/>
          <w:u w:val="single"/>
        </w:rPr>
        <w:t>Плотницкое дело</w:t>
      </w:r>
      <w:r>
        <w:rPr>
          <w:rFonts w:eastAsia="Times New Roman" w:cs="Times New Roman"/>
          <w:color w:val="000000"/>
          <w:sz w:val="40"/>
          <w:szCs w:val="40"/>
        </w:rPr>
        <w:t>»</w:t>
      </w:r>
    </w:p>
    <w:p w14:paraId="5CFBD0FD" w14:textId="0B0D83DC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i/>
          <w:color w:val="000000"/>
          <w:sz w:val="36"/>
          <w:szCs w:val="36"/>
        </w:rPr>
        <w:t>(</w:t>
      </w:r>
      <w:r w:rsidR="000C2855">
        <w:rPr>
          <w:rFonts w:eastAsia="Times New Roman" w:cs="Times New Roman"/>
          <w:i/>
          <w:color w:val="000000"/>
          <w:sz w:val="36"/>
          <w:szCs w:val="36"/>
        </w:rPr>
        <w:t xml:space="preserve">Регионального </w:t>
      </w:r>
      <w:r>
        <w:rPr>
          <w:rFonts w:eastAsia="Times New Roman" w:cs="Times New Roman"/>
          <w:i/>
          <w:color w:val="000000"/>
          <w:sz w:val="36"/>
          <w:szCs w:val="36"/>
        </w:rPr>
        <w:t>этапа)</w:t>
      </w:r>
      <w:r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  <w:r w:rsidR="000C2855">
        <w:rPr>
          <w:rFonts w:eastAsia="Times New Roman" w:cs="Times New Roman"/>
          <w:color w:val="000000"/>
          <w:sz w:val="36"/>
          <w:szCs w:val="36"/>
        </w:rPr>
        <w:t>2026 г</w:t>
      </w:r>
    </w:p>
    <w:p w14:paraId="438D540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</w:t>
      </w:r>
    </w:p>
    <w:p w14:paraId="1FDE3DE8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Субъект РФ</w:t>
      </w:r>
    </w:p>
    <w:p w14:paraId="2BF9B630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5CF1F2A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EB4BED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CC8960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7BF369E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D9EFFE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7CCE73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CFD538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23398D0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7A4ABE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E92131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4F26E49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7DAAB5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70AA077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DBAF6B4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89752C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503C3F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23F216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B0B0E7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2377262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2BCA14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EF44F1C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2026 г.</w:t>
      </w:r>
    </w:p>
    <w:p w14:paraId="0D8BCA1B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6D5149F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784F50B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B9ACAB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821F7C2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7A2AACEF" w14:textId="77777777" w:rsidR="00B54075" w:rsidRDefault="00571BA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2393666" w14:textId="77777777" w:rsidR="00B54075" w:rsidRDefault="00B73E5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571BA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571BA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7E8BE58" w14:textId="77777777" w:rsidR="00B54075" w:rsidRDefault="00B73E5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571BA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571BA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6DB2743" w14:textId="77777777" w:rsidR="00B54075" w:rsidRDefault="00B73E5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571BA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571BA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107E0165" w14:textId="77777777" w:rsidR="00B54075" w:rsidRDefault="00B73E5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571BA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571BA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4D08412E" w14:textId="77777777" w:rsidR="00B54075" w:rsidRDefault="00B73E5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571BA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571BA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14:paraId="50B9521C" w14:textId="77777777" w:rsidR="00B54075" w:rsidRDefault="00B73E5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571BA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571BA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  <w:r w:rsidR="00571BA0">
            <w:fldChar w:fldCharType="end"/>
          </w:r>
        </w:p>
      </w:sdtContent>
    </w:sdt>
    <w:p w14:paraId="708FD230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587F695B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AF9B3E2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876A730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AF8BE39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3A645C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CEEE08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8E787B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B0DCC6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128CD2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FB1158E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794A415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C6775A6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81927B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8164D9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AAC2C3D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2A26CF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F9668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DA115D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D8E0BE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32CF8F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B518894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1F1514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C7335C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20A16DC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281B9F82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46C310CC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для участников Регионального этапа Чемпионата по профессиональному мастерству «Профессионалы» в 2026 г. (далее Чемпионата).</w:t>
      </w:r>
    </w:p>
    <w:p w14:paraId="44684264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Регионального этапа Чемпионата по профессиональному мастерству «Профессионалы» в 2026 г. компетенции «Плотницкое дело». </w:t>
      </w:r>
    </w:p>
    <w:p w14:paraId="6EC7DFD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04E29845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03F830D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63773EB0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70ACCCD0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 Инструкции по охране труда для работников организации по должностям, отдельным профессиям. Инструкция по охране труда для плотника.</w:t>
      </w:r>
    </w:p>
    <w:p w14:paraId="303A3077" w14:textId="77777777" w:rsidR="00B54075" w:rsidRDefault="00571BA0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 Типовая инструкция по охране труда для плотника. Дата введения 1998-07-01.</w:t>
      </w:r>
    </w:p>
    <w:p w14:paraId="43620418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243F5C5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438535F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1FE31DF5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«Плотницкое дело»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Мастер столярно-плотничных, паркетных и стекольных работ, Мастер столярно-плотничных и паркетных работ, Плотник, Столяр строительный, ознакомленные с инструкцией по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67010D8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 Участник Чемпионата обязан:</w:t>
      </w:r>
    </w:p>
    <w:p w14:paraId="2E71DA5A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60D27966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05881B9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14:paraId="51965787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FA8A55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53DAF50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11F62CB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2C1F0E6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3E79352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4AF9E76C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02FFF89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C6B1AC9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33EF8024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613A6F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3AF8386E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3.4. Все участники Чемпионата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 в необходимых случаях.</w:t>
      </w:r>
    </w:p>
    <w:p w14:paraId="5F99955F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2044D4F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3.6. Конкурсные работы должны проводиться в соответствии с технической документацией задания Чемпионата.</w:t>
      </w:r>
    </w:p>
    <w:p w14:paraId="1A16837A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6CBEA680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69066BC4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Во время проведения соревнования участники немедленно извещают Главного эксперта о любой ситуации, угрожающей жизни и здоровью людей или об ухудшении состояния своего здоровья </w:t>
      </w:r>
    </w:p>
    <w:p w14:paraId="3661345E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 несчастном случае или болезни конкурсанта необходимо также уведомить Эксперта-наставника и Представителя команды. В ситуации, когда конкурсант имеет возможность продолжить выполнение конкурсного задания, Главный эксперт принимает решение о назначении дополнительного времени для такого участника. В случае отстранения от дальнейшего участия в Чемпионате, ввиду болезни или несчастного случая, конкурсант получит баллы за любую завершенную работу. </w:t>
      </w:r>
    </w:p>
    <w:p w14:paraId="4A22BEC8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Вышеуказанные случаи подлежат обязательной регистрации в Протоколе регистрации несчастных случаев и в Протоколе регистрации перерывов в работе.</w:t>
      </w:r>
    </w:p>
    <w:p w14:paraId="31FDE72F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49AB875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Эксперт, ответственный за охрану труда, обязан следить за неукоснительным соблюдением Правил ОТ и, по согласованию с Главным экспертом, ежедневно фиксировать допущенные нарушения в «Протоколе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рассмотрения нарушений правил охраны труда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». При незначительных, но постоянных (более 3-х раз) нарушениях Правил и норм охраны участнику, допустившему нарушения, Главным экспертом выносится предупреждение, означающее, что при дальнейших нарушениях Правил такой участник будет отстранен от участия в соревновании. </w:t>
      </w:r>
    </w:p>
    <w:p w14:paraId="6EA35E28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При грубом нарушении Правил, если такое нарушение может привести к созданию опасной ситуации для людей или повреждению оборудования, любой из экспертов (включая Эксперта-наставника) обязан любыми средствами предотвращать опасную ситуацию. Конкурсанту, допустившему грубое нарушение Правил, Главным экспертом выносится предупреждение, означающее, что при повторном создании подобной ситуации такой Конкурсант будет отстранен от участия в соревновании. </w:t>
      </w:r>
    </w:p>
    <w:p w14:paraId="0C6015E7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Грубое нарушение Конкурсантом норм и правил охраны труда может непосредственно вести к отстранению Конкурсанта от участия в Чемпионате. Каждый случай отстранения рассматривается полным составом Экспертов и по каждому случаю проводится голосование Экспертов. Решение принимается простым большинством голосов (50% + 1 голос) и оформляется в «Протоколе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рассмотрения нарушений правил охраны труда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». При принятии решения Эксперты должны руководствоваться Конкурсным заданием компетенции и документации по охране труда,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размещенными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на Конкурсной площадке.</w:t>
      </w:r>
    </w:p>
    <w:p w14:paraId="5D34EBA6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случае если Главный эксперт считает, что выявленное нарушение представляет серьезную опасность для здоровья участников, он принимает решение о необходимости дополнительного инструктажа по опасной ситуации. Внеплановый инструктаж дается всем Участникам одновременно и немедленно после принятия такого решения, для чего объявляется общий сбор Участников. При этом происходит фиксация времени начала и окончания инструктажа (Вынужденная остановка). Время, затраченное на дополнительный инструктаж, компенсируется Конкурсантам, не нарушившим Правила и нормы охраны труда.</w:t>
      </w:r>
    </w:p>
    <w:p w14:paraId="52412A00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28F53504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61FFAD5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28A91EF2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Накануне чемпионата, все участники должны ознакомиться с инструкцией по охране труда,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 </w:t>
      </w:r>
    </w:p>
    <w:p w14:paraId="7B1502ED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Проверить специальную одежду, обувь и другие средства индивидуальной защиты. Надеть необходимые средства защиты для выполнения подготовки рабочих мест, инструмента и оборудования. </w:t>
      </w:r>
    </w:p>
    <w:p w14:paraId="701E3635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 окончанию ознакомительного периода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52126FB0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Подготовить рабочее место.</w:t>
      </w:r>
    </w:p>
    <w:p w14:paraId="28538416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работе.</w:t>
      </w:r>
    </w:p>
    <w:p w14:paraId="26FF0EF8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  Конкурсанту запрещается приступать к выполнению конкурсного задания при обнаружении неисправности инструмента или оборудования. О замеченных, недостатках и неисправностях немедленно сообщить Техническому эксперту и Представителю команды и до устранения неполадок к конкурсному заданию не приступать.</w:t>
      </w:r>
    </w:p>
    <w:p w14:paraId="21EE04CE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выполнения работ</w:t>
      </w:r>
    </w:p>
    <w:p w14:paraId="433B1BF7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DACB75C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5.2. При выполнении конкурсных заданий и уборке рабочих мест: </w:t>
      </w:r>
    </w:p>
    <w:p w14:paraId="76031C16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18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соблюдать настоящую инструкцию; </w:t>
      </w:r>
    </w:p>
    <w:p w14:paraId="705965C2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18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выполнять только ту работу, по которой прошел обучение, инструктаж по охране труда и к которой допущен; </w:t>
      </w:r>
    </w:p>
    <w:p w14:paraId="30A1C7BA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быть внимательным, не отвлекаться посторонними разговорами и делами, не отвлекать других участников; </w:t>
      </w:r>
    </w:p>
    <w:p w14:paraId="4977F4F9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соблюдать правила эксплуатации оборудования, механизмов и инструментов, не подвергать их механическим ударам, не допускать падений; </w:t>
      </w:r>
    </w:p>
    <w:p w14:paraId="19FDDC76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применять необходимое для безопасной работы исправное оборудование, инструмент, приспособления, средства индивидуальной защиты; использовать их при работах, для которых они предназначены; </w:t>
      </w:r>
    </w:p>
    <w:p w14:paraId="3AFF52D7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следить за безопасностью на своем рабочем месте; располагать ручной инструмент на верстаке в порядке, исключающем падение инструмента или другую угрозу получения травмы; </w:t>
      </w:r>
    </w:p>
    <w:p w14:paraId="7019CFE1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соблюдать и поддерживать порядок и чистоту в своей рабочей зоне и зоне работы станков; своевременно утилизировать отходы в предназначенные для этого контейнеры; </w:t>
      </w:r>
    </w:p>
    <w:p w14:paraId="2948D969" w14:textId="77777777" w:rsidR="00B54075" w:rsidRDefault="00571BA0">
      <w:pPr>
        <w:pStyle w:val="afc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соблюдать правила перемещения в помещении и рабочих зонах; не нарушать границы рабочих зон других участников; пользоваться только установленными проходами.</w:t>
      </w:r>
      <w:bookmarkStart w:id="6" w:name="_heading=h.1t3h5sf"/>
      <w:bookmarkEnd w:id="6"/>
    </w:p>
    <w:p w14:paraId="6AC94F8F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47FE068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774E34BF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0E4A8850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5C5C2187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</w:p>
    <w:p w14:paraId="557F2849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 При обнаружении в процессе работы возгораний необходимо:</w:t>
      </w:r>
    </w:p>
    <w:p w14:paraId="0A39561C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 </w:t>
      </w:r>
    </w:p>
    <w:p w14:paraId="54A91EA0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708D1A3" w14:textId="77777777" w:rsidR="00B54075" w:rsidRDefault="00B54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85F618A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6.4. В случае возникновения пожара:</w:t>
      </w:r>
    </w:p>
    <w:p w14:paraId="6E2DA068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6.4.1. Оповестить всех участников соревнований,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76F953D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14:paraId="3EBD2EE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Start w:id="7" w:name="_heading=h.4d34og8"/>
      <w:bookmarkEnd w:id="7"/>
    </w:p>
    <w:p w14:paraId="7ABC7940" w14:textId="77777777" w:rsidR="00B54075" w:rsidRDefault="00571BA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2B8494B2" w14:textId="77777777" w:rsidR="00B54075" w:rsidRDefault="00571B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184941AA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Применяемый электроинструмент отключить от сети. </w:t>
      </w:r>
    </w:p>
    <w:p w14:paraId="4D68D7CC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Произвести уборку рабочего места и оборудования. Нельзя производить уборку мусора, отходов непосредственно руками, для этих целей необходимо использовать щетки, совки и другие приспособления. </w:t>
      </w:r>
    </w:p>
    <w:p w14:paraId="4A2B7A0F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Очистить и убрать инструменты и приспособления в установленное место. </w:t>
      </w:r>
    </w:p>
    <w:p w14:paraId="00F68033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Снять и очистить средства индивидуальной защиты, убрать их в установленное место. </w:t>
      </w:r>
    </w:p>
    <w:p w14:paraId="0BA0C37A" w14:textId="77777777" w:rsidR="00B54075" w:rsidRDefault="00571BA0">
      <w:pPr>
        <w:pStyle w:val="afc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 замеченных неисправностях и неполадках, возникавших во время работы, и других факторах, влияющих на безопасность выполнения конкурсного задания, доложить Представителю команды (если есть Представитель команды), Техническому эксперту, отвечающему за техническое состояние оборудования, и Главному эксперту.</w:t>
      </w:r>
    </w:p>
    <w:sectPr w:rsidR="00B54075">
      <w:footerReference w:type="default" r:id="rId10"/>
      <w:footerReference w:type="first" r:id="rId11"/>
      <w:pgSz w:w="11906" w:h="16838"/>
      <w:pgMar w:top="851" w:right="567" w:bottom="851" w:left="1560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1E5BF" w14:textId="77777777" w:rsidR="00B73E5F" w:rsidRDefault="00B73E5F">
      <w:pPr>
        <w:spacing w:line="240" w:lineRule="auto"/>
      </w:pPr>
      <w:r>
        <w:separator/>
      </w:r>
    </w:p>
  </w:endnote>
  <w:endnote w:type="continuationSeparator" w:id="0">
    <w:p w14:paraId="28E43422" w14:textId="77777777" w:rsidR="00B73E5F" w:rsidRDefault="00B73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E76E0" w14:textId="77777777" w:rsidR="00B54075" w:rsidRDefault="00571BA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9B6137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7F92D" w14:textId="77777777" w:rsidR="00B54075" w:rsidRDefault="00B54075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C01E1" w14:textId="77777777" w:rsidR="00B73E5F" w:rsidRDefault="00B73E5F">
      <w:pPr>
        <w:spacing w:line="240" w:lineRule="auto"/>
      </w:pPr>
      <w:r>
        <w:separator/>
      </w:r>
    </w:p>
  </w:footnote>
  <w:footnote w:type="continuationSeparator" w:id="0">
    <w:p w14:paraId="79688918" w14:textId="77777777" w:rsidR="00B73E5F" w:rsidRDefault="00B73E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03057"/>
    <w:multiLevelType w:val="multilevel"/>
    <w:tmpl w:val="1E4030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04371"/>
    <w:multiLevelType w:val="multilevel"/>
    <w:tmpl w:val="6220437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67573"/>
    <w:rsid w:val="000C2855"/>
    <w:rsid w:val="00175588"/>
    <w:rsid w:val="00195C80"/>
    <w:rsid w:val="001A206B"/>
    <w:rsid w:val="00325995"/>
    <w:rsid w:val="00470B3E"/>
    <w:rsid w:val="005673F2"/>
    <w:rsid w:val="00571BA0"/>
    <w:rsid w:val="00575765"/>
    <w:rsid w:val="00584FB3"/>
    <w:rsid w:val="005D61C5"/>
    <w:rsid w:val="00740CED"/>
    <w:rsid w:val="009269AB"/>
    <w:rsid w:val="00940A53"/>
    <w:rsid w:val="009B6137"/>
    <w:rsid w:val="00A3244E"/>
    <w:rsid w:val="00A7162A"/>
    <w:rsid w:val="00A74F0F"/>
    <w:rsid w:val="00A8114D"/>
    <w:rsid w:val="00A92BE0"/>
    <w:rsid w:val="00AE7DF3"/>
    <w:rsid w:val="00B366B4"/>
    <w:rsid w:val="00B54075"/>
    <w:rsid w:val="00B73E5F"/>
    <w:rsid w:val="00B94043"/>
    <w:rsid w:val="00C87C17"/>
    <w:rsid w:val="00E70856"/>
    <w:rsid w:val="00F26301"/>
    <w:rsid w:val="00F516FC"/>
    <w:rsid w:val="00F66017"/>
    <w:rsid w:val="200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F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/>
    <w:lsdException w:name="heading 4" w:uiPriority="0" w:unhideWhenUsed="0"/>
    <w:lsdException w:name="heading 5" w:uiPriority="0" w:unhideWhenUsed="0"/>
    <w:lsdException w:name="heading 6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0" w:qFormat="1"/>
    <w:lsdException w:name="toc 2" w:uiPriority="0" w:unhideWhenUsed="0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uiPriority="0" w:unhideWhenUsed="0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footnote reference" w:uiPriority="0" w:unhideWhenUsed="0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nhideWhenUsed="0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uiPriority="0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0" w:unhideWhenUsed="0" w:qFormat="1"/>
    <w:lsdException w:name="Table Theme" w:semiHidden="1"/>
    <w:lsdException w:name="Placeholder Text" w:semiHidden="1" w:unhideWhenUsed="0"/>
    <w:lsdException w:name="No Spacing" w:uiPriority="0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position w:val="-1"/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qFormat/>
    <w:rPr>
      <w:color w:val="0000FF"/>
      <w:position w:val="-1"/>
      <w:u w:val="single"/>
      <w:vertAlign w:val="baseline"/>
    </w:rPr>
  </w:style>
  <w:style w:type="paragraph" w:styleId="a7">
    <w:name w:val="Balloon Text"/>
    <w:basedOn w:val="a"/>
    <w:hidden/>
    <w:qFormat/>
    <w:rPr>
      <w:rFonts w:ascii="Tahoma" w:hAnsi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qFormat/>
    <w:pPr>
      <w:spacing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qFormat/>
    <w:rPr>
      <w:b/>
      <w:bCs/>
    </w:rPr>
  </w:style>
  <w:style w:type="paragraph" w:styleId="af">
    <w:name w:val="footnote text"/>
    <w:basedOn w:val="a"/>
    <w:link w:val="10"/>
    <w:qFormat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0">
    <w:name w:val="header"/>
    <w:basedOn w:val="a"/>
    <w:link w:val="12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3">
    <w:name w:val="toc 1"/>
    <w:basedOn w:val="a"/>
    <w:next w:val="a"/>
    <w:hidden/>
    <w:uiPriority w:val="39"/>
    <w:qFormat/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hidden/>
    <w:qFormat/>
    <w:pPr>
      <w:ind w:left="240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2">
    <w:name w:val="Title"/>
    <w:basedOn w:val="a"/>
    <w:next w:val="a"/>
    <w:link w:val="af3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4">
    <w:name w:val="footer"/>
    <w:basedOn w:val="a"/>
    <w:link w:val="14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f5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paragraph" w:styleId="af6">
    <w:name w:val="Subtitle"/>
    <w:basedOn w:val="a"/>
    <w:next w:val="a"/>
    <w:link w:val="af7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8">
    <w:name w:val="Table Grid"/>
    <w:basedOn w:val="a1"/>
    <w:qFormat/>
    <w:pPr>
      <w:spacing w:line="1" w:lineRule="atLeast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</w:rPr>
  </w:style>
  <w:style w:type="character" w:customStyle="1" w:styleId="af3">
    <w:name w:val="Название Знак"/>
    <w:link w:val="af2"/>
    <w:uiPriority w:val="10"/>
    <w:rPr>
      <w:sz w:val="48"/>
      <w:szCs w:val="48"/>
    </w:rPr>
  </w:style>
  <w:style w:type="character" w:customStyle="1" w:styleId="af7">
    <w:name w:val="Подзаголовок Знак"/>
    <w:link w:val="af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link w:val="af0"/>
    <w:uiPriority w:val="99"/>
    <w:qFormat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f4"/>
    <w:uiPriority w:val="99"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Текст сноски Знак1"/>
    <w:link w:val="af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5">
    <w:name w:val="Заголовок оглавления1"/>
    <w:basedOn w:val="1"/>
    <w:next w:val="a"/>
    <w:hidden/>
    <w:qFormat/>
    <w:pPr>
      <w:outlineLvl w:val="9"/>
    </w:pPr>
    <w:rPr>
      <w:rFonts w:eastAsia="Times New Roman" w:cs="Times New Roman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hidden/>
    <w:qFormat/>
    <w:pPr>
      <w:ind w:left="720"/>
    </w:pPr>
  </w:style>
  <w:style w:type="character" w:customStyle="1" w:styleId="afd">
    <w:name w:val="Текст выноски Знак"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qFormat/>
    <w:rPr>
      <w:position w:val="-1"/>
      <w:vertAlign w:val="baseline"/>
    </w:rPr>
  </w:style>
  <w:style w:type="character" w:customStyle="1" w:styleId="afe">
    <w:name w:val="Верхний колонтитул Знак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f">
    <w:name w:val="Нижний колонтитул Знак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table" w:customStyle="1" w:styleId="17">
    <w:name w:val="Сетка таблицы1"/>
    <w:basedOn w:val="a1"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Текст сноски Знак"/>
    <w:qFormat/>
    <w:rPr>
      <w:rFonts w:ascii="Times New Roman" w:hAnsi="Times New Roman"/>
      <w:position w:val="-1"/>
      <w:vertAlign w:val="baseline"/>
    </w:rPr>
  </w:style>
  <w:style w:type="table" w:customStyle="1" w:styleId="StGen0">
    <w:name w:val="StGen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Текст примечания Знак"/>
    <w:basedOn w:val="a0"/>
    <w:link w:val="ab"/>
    <w:uiPriority w:val="99"/>
    <w:semiHidden/>
    <w:qFormat/>
    <w:rPr>
      <w:rFonts w:ascii="Times New Roman" w:hAnsi="Times New Roman"/>
      <w:position w:val="-1"/>
      <w:lang w:eastAsia="ru-RU"/>
    </w:rPr>
  </w:style>
  <w:style w:type="character" w:customStyle="1" w:styleId="ae">
    <w:name w:val="Тема примечания Знак"/>
    <w:basedOn w:val="ac"/>
    <w:link w:val="ad"/>
    <w:uiPriority w:val="99"/>
    <w:semiHidden/>
    <w:qFormat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/>
    <w:lsdException w:name="heading 4" w:uiPriority="0" w:unhideWhenUsed="0"/>
    <w:lsdException w:name="heading 5" w:uiPriority="0" w:unhideWhenUsed="0"/>
    <w:lsdException w:name="heading 6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0" w:qFormat="1"/>
    <w:lsdException w:name="toc 2" w:uiPriority="0" w:unhideWhenUsed="0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uiPriority="0" w:unhideWhenUsed="0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footnote reference" w:uiPriority="0" w:unhideWhenUsed="0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nhideWhenUsed="0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uiPriority="0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0" w:unhideWhenUsed="0" w:qFormat="1"/>
    <w:lsdException w:name="Table Theme" w:semiHidden="1"/>
    <w:lsdException w:name="Placeholder Text" w:semiHidden="1" w:unhideWhenUsed="0"/>
    <w:lsdException w:name="No Spacing" w:uiPriority="0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position w:val="-1"/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qFormat/>
    <w:rPr>
      <w:color w:val="0000FF"/>
      <w:position w:val="-1"/>
      <w:u w:val="single"/>
      <w:vertAlign w:val="baseline"/>
    </w:rPr>
  </w:style>
  <w:style w:type="paragraph" w:styleId="a7">
    <w:name w:val="Balloon Text"/>
    <w:basedOn w:val="a"/>
    <w:hidden/>
    <w:qFormat/>
    <w:rPr>
      <w:rFonts w:ascii="Tahoma" w:hAnsi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qFormat/>
    <w:pPr>
      <w:spacing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qFormat/>
    <w:rPr>
      <w:b/>
      <w:bCs/>
    </w:rPr>
  </w:style>
  <w:style w:type="paragraph" w:styleId="af">
    <w:name w:val="footnote text"/>
    <w:basedOn w:val="a"/>
    <w:link w:val="10"/>
    <w:qFormat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0">
    <w:name w:val="header"/>
    <w:basedOn w:val="a"/>
    <w:link w:val="12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3">
    <w:name w:val="toc 1"/>
    <w:basedOn w:val="a"/>
    <w:next w:val="a"/>
    <w:hidden/>
    <w:uiPriority w:val="39"/>
    <w:qFormat/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hidden/>
    <w:qFormat/>
    <w:pPr>
      <w:ind w:left="240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2">
    <w:name w:val="Title"/>
    <w:basedOn w:val="a"/>
    <w:next w:val="a"/>
    <w:link w:val="af3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4">
    <w:name w:val="footer"/>
    <w:basedOn w:val="a"/>
    <w:link w:val="14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f5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paragraph" w:styleId="af6">
    <w:name w:val="Subtitle"/>
    <w:basedOn w:val="a"/>
    <w:next w:val="a"/>
    <w:link w:val="af7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8">
    <w:name w:val="Table Grid"/>
    <w:basedOn w:val="a1"/>
    <w:qFormat/>
    <w:pPr>
      <w:spacing w:line="1" w:lineRule="atLeast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</w:rPr>
  </w:style>
  <w:style w:type="character" w:customStyle="1" w:styleId="af3">
    <w:name w:val="Название Знак"/>
    <w:link w:val="af2"/>
    <w:uiPriority w:val="10"/>
    <w:rPr>
      <w:sz w:val="48"/>
      <w:szCs w:val="48"/>
    </w:rPr>
  </w:style>
  <w:style w:type="character" w:customStyle="1" w:styleId="af7">
    <w:name w:val="Подзаголовок Знак"/>
    <w:link w:val="af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link w:val="af0"/>
    <w:uiPriority w:val="99"/>
    <w:qFormat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f4"/>
    <w:uiPriority w:val="99"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Текст сноски Знак1"/>
    <w:link w:val="af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5">
    <w:name w:val="Заголовок оглавления1"/>
    <w:basedOn w:val="1"/>
    <w:next w:val="a"/>
    <w:hidden/>
    <w:qFormat/>
    <w:pPr>
      <w:outlineLvl w:val="9"/>
    </w:pPr>
    <w:rPr>
      <w:rFonts w:eastAsia="Times New Roman" w:cs="Times New Roman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hidden/>
    <w:qFormat/>
    <w:pPr>
      <w:ind w:left="720"/>
    </w:pPr>
  </w:style>
  <w:style w:type="character" w:customStyle="1" w:styleId="afd">
    <w:name w:val="Текст выноски Знак"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qFormat/>
    <w:rPr>
      <w:position w:val="-1"/>
      <w:vertAlign w:val="baseline"/>
    </w:rPr>
  </w:style>
  <w:style w:type="character" w:customStyle="1" w:styleId="afe">
    <w:name w:val="Верхний колонтитул Знак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f">
    <w:name w:val="Нижний колонтитул Знак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table" w:customStyle="1" w:styleId="17">
    <w:name w:val="Сетка таблицы1"/>
    <w:basedOn w:val="a1"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Текст сноски Знак"/>
    <w:qFormat/>
    <w:rPr>
      <w:rFonts w:ascii="Times New Roman" w:hAnsi="Times New Roman"/>
      <w:position w:val="-1"/>
      <w:vertAlign w:val="baseline"/>
    </w:rPr>
  </w:style>
  <w:style w:type="table" w:customStyle="1" w:styleId="StGen0">
    <w:name w:val="StGen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Текст примечания Знак"/>
    <w:basedOn w:val="a0"/>
    <w:link w:val="ab"/>
    <w:uiPriority w:val="99"/>
    <w:semiHidden/>
    <w:qFormat/>
    <w:rPr>
      <w:rFonts w:ascii="Times New Roman" w:hAnsi="Times New Roman"/>
      <w:position w:val="-1"/>
      <w:lang w:eastAsia="ru-RU"/>
    </w:rPr>
  </w:style>
  <w:style w:type="character" w:customStyle="1" w:styleId="ae">
    <w:name w:val="Тема примечания Знак"/>
    <w:basedOn w:val="ac"/>
    <w:link w:val="ad"/>
    <w:uiPriority w:val="99"/>
    <w:semiHidden/>
    <w:qFormat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User1</cp:lastModifiedBy>
  <cp:revision>2</cp:revision>
  <dcterms:created xsi:type="dcterms:W3CDTF">2026-01-12T10:58:00Z</dcterms:created>
  <dcterms:modified xsi:type="dcterms:W3CDTF">2026-01-12T10:58:00Z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80DA4CAB8D67430CBE2267E64E05F497_13</vt:lpwstr>
  </property>
</Properties>
</file>