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5419"/>
        <w:gridCol w:w="4220"/>
      </w:tblGrid>
      <w:tr>
        <w:tc>
          <w:tcPr>
            <w:tcW w:type="dxa" w:w="54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3000000">
            <w:pPr>
              <w:pStyle w:val="Style_3"/>
              <w:rPr>
                <w:sz w:val="30"/>
              </w:rPr>
            </w:pPr>
            <w:r>
              <w:rPr>
                <w:b w:val="1"/>
              </w:rPr>
              <w:drawing>
                <wp:inline>
                  <wp:extent cx="3304380" cy="1286510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3304380" cy="12865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22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4000000">
            <w:pPr>
              <w:widowControl w:val="1"/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5000000">
      <w:pPr>
        <w:rPr>
          <w:sz w:val="28"/>
        </w:rPr>
      </w:pPr>
    </w:p>
    <w:p w14:paraId="06000000">
      <w:pPr>
        <w:rPr>
          <w:sz w:val="28"/>
        </w:rPr>
      </w:pPr>
    </w:p>
    <w:p w14:paraId="07000000">
      <w:pPr>
        <w:rPr>
          <w:sz w:val="28"/>
        </w:rPr>
      </w:pPr>
    </w:p>
    <w:p w14:paraId="08000000">
      <w:pPr>
        <w:rPr>
          <w:sz w:val="28"/>
        </w:rPr>
      </w:pPr>
    </w:p>
    <w:p w14:paraId="09000000">
      <w:pPr>
        <w:rPr>
          <w:sz w:val="28"/>
        </w:rPr>
      </w:pPr>
    </w:p>
    <w:p w14:paraId="0A000000">
      <w:pPr>
        <w:widowControl w:val="1"/>
        <w:ind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ОПИСАНИЕ КОМПЕТЕНЦИИ</w:t>
      </w:r>
    </w:p>
    <w:p w14:paraId="0B000000">
      <w:pPr>
        <w:widowControl w:val="1"/>
        <w:ind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«Сметное дело</w:t>
      </w:r>
      <w:r>
        <w:rPr>
          <w:rFonts w:ascii="Times New Roman" w:hAnsi="Times New Roman"/>
          <w:sz w:val="72"/>
        </w:rPr>
        <w:t>»</w:t>
      </w:r>
    </w:p>
    <w:p w14:paraId="0C000000">
      <w:pPr>
        <w:widowControl w:val="1"/>
        <w:ind/>
        <w:jc w:val="center"/>
        <w:rPr>
          <w:rFonts w:ascii="Times New Roman" w:hAnsi="Times New Roman"/>
          <w:sz w:val="72"/>
        </w:rPr>
      </w:pPr>
    </w:p>
    <w:p w14:paraId="0D000000">
      <w:pPr>
        <w:widowControl w:val="1"/>
        <w:ind/>
        <w:jc w:val="center"/>
        <w:rPr>
          <w:rFonts w:ascii="Times New Roman" w:hAnsi="Times New Roman"/>
          <w:sz w:val="72"/>
        </w:rPr>
      </w:pPr>
    </w:p>
    <w:p w14:paraId="0E000000">
      <w:pPr>
        <w:widowControl w:val="1"/>
        <w:ind/>
        <w:jc w:val="center"/>
        <w:rPr>
          <w:rFonts w:ascii="Times New Roman" w:hAnsi="Times New Roman"/>
          <w:sz w:val="72"/>
        </w:rPr>
      </w:pPr>
    </w:p>
    <w:p w14:paraId="0F000000">
      <w:pPr>
        <w:widowControl w:val="1"/>
        <w:ind/>
        <w:jc w:val="center"/>
        <w:rPr>
          <w:rFonts w:ascii="Times New Roman" w:hAnsi="Times New Roman"/>
          <w:sz w:val="72"/>
        </w:rPr>
      </w:pPr>
    </w:p>
    <w:p w14:paraId="10000000">
      <w:pPr>
        <w:widowControl w:val="1"/>
        <w:ind/>
        <w:jc w:val="center"/>
        <w:rPr>
          <w:rFonts w:ascii="Times New Roman" w:hAnsi="Times New Roman"/>
          <w:sz w:val="72"/>
        </w:rPr>
      </w:pPr>
    </w:p>
    <w:p w14:paraId="11000000">
      <w:pPr>
        <w:widowControl w:val="1"/>
        <w:ind/>
        <w:jc w:val="center"/>
        <w:rPr>
          <w:rFonts w:ascii="Times New Roman" w:hAnsi="Times New Roman"/>
          <w:sz w:val="72"/>
        </w:rPr>
      </w:pPr>
    </w:p>
    <w:p w14:paraId="12000000">
      <w:pPr>
        <w:widowControl w:val="1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 xml:space="preserve"> г.</w:t>
      </w:r>
    </w:p>
    <w:p w14:paraId="13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Наименование компетенции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Сметное дело</w:t>
      </w:r>
    </w:p>
    <w:p w14:paraId="14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Формат участия в соревновании</w:t>
      </w:r>
      <w:r>
        <w:rPr>
          <w:rFonts w:ascii="Times New Roman" w:hAnsi="Times New Roman"/>
          <w:sz w:val="28"/>
        </w:rPr>
        <w:t xml:space="preserve">: индивидуальный </w:t>
      </w:r>
    </w:p>
    <w:p w14:paraId="15000000">
      <w:pPr>
        <w:widowControl w:val="1"/>
        <w:spacing w:after="0" w:line="276" w:lineRule="auto"/>
        <w:ind/>
        <w:jc w:val="both"/>
        <w:rPr>
          <w:rFonts w:ascii="Times New Roman" w:hAnsi="Times New Roman"/>
          <w:b w:val="1"/>
          <w:sz w:val="28"/>
        </w:rPr>
      </w:pPr>
    </w:p>
    <w:p w14:paraId="16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Описание компетенции</w:t>
      </w:r>
      <w:r>
        <w:rPr>
          <w:rFonts w:ascii="Times New Roman" w:hAnsi="Times New Roman"/>
          <w:sz w:val="28"/>
        </w:rPr>
        <w:t>.</w:t>
      </w:r>
    </w:p>
    <w:p w14:paraId="17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Специалист по сметному делу – это работник организации, который отвечает за разработку, проверку и анализ сметной документации любой сложности на основании исходных данных, в рамках технического задания и действующей нормативной документации. Специалисты по сметному делу задействованы в большинстве отраслей Российской Федерации. </w:t>
      </w:r>
    </w:p>
    <w:p w14:paraId="18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Компетенция «Сметное дело» представляет собой разработку, проверку и анализ сметной документации на основании исходных данных, в рамках технического задания и действующей нормативной документации на разных стадиях проектирования. Квалифицированные специалисты в данной области определяют стоимость работ нового строительства, реконструкции и капитального ремонта объектов любой сложности.</w:t>
      </w:r>
    </w:p>
    <w:p w14:paraId="19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компетенции «Сметное дело» применяется специализированное сметное ПО для разработки сметной документации, а также при проверке готовых локальных смет.</w:t>
      </w:r>
    </w:p>
    <w:p w14:paraId="1A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Последние несколько лет Правительство РФ выделяет отдельную статью в бюджете РФ на поддержку строительной отрасли. Любая стройка не может существовать без грамотного специалиста-сметчика, в задачи которого входит не просто определить стоимость строительства, но сделать это с соблюдением действующих нормативных документов. При этом стоимость должна быть определена достоверно, т.е. отражать реальные цены, затраты.</w:t>
      </w:r>
    </w:p>
    <w:p w14:paraId="1B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</w:p>
    <w:p w14:paraId="1C000000">
      <w:pPr>
        <w:keepNext w:val="1"/>
        <w:widowControl w:val="1"/>
        <w:spacing w:after="0" w:line="276" w:lineRule="auto"/>
        <w:ind/>
        <w:jc w:val="both"/>
        <w:outlineLvl w:val="1"/>
        <w:rPr>
          <w:rFonts w:ascii="Times New Roman" w:hAnsi="Times New Roman"/>
          <w:b w:val="1"/>
          <w:caps w:val="1"/>
          <w:sz w:val="28"/>
        </w:rPr>
      </w:pPr>
      <w:r>
        <w:rPr>
          <w:rFonts w:ascii="Times New Roman" w:hAnsi="Times New Roman"/>
          <w:b w:val="1"/>
          <w:sz w:val="28"/>
        </w:rPr>
        <w:t>Нормативные правовые акты</w:t>
      </w:r>
    </w:p>
    <w:p w14:paraId="1D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1E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Поскольку </w:t>
      </w:r>
      <w:r>
        <w:rPr>
          <w:rFonts w:ascii="Times New Roman" w:hAnsi="Times New Roman"/>
          <w:sz w:val="28"/>
        </w:rPr>
        <w:t>Описание</w:t>
      </w:r>
      <w:r>
        <w:rPr>
          <w:rFonts w:ascii="Times New Roman" w:hAnsi="Times New Roman"/>
          <w:sz w:val="28"/>
        </w:rPr>
        <w:t xml:space="preserve"> компетенции содержит лишь информацию, относящуюся к соответствующей компетенции,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необходимо использовать на основании следующих документов:</w:t>
      </w:r>
    </w:p>
    <w:p w14:paraId="1F000000">
      <w:pPr>
        <w:widowControl w:val="1"/>
        <w:numPr>
          <w:ilvl w:val="0"/>
          <w:numId w:val="1"/>
        </w:numPr>
        <w:spacing w:after="0" w:line="240" w:lineRule="auto"/>
        <w:ind w:hanging="283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ФГОС 08.02.01 Строительство и эксплуатация зданий и сооружений" (Зар</w:t>
      </w:r>
      <w:r>
        <w:rPr>
          <w:rFonts w:ascii="Times New Roman" w:hAnsi="Times New Roman"/>
          <w:sz w:val="28"/>
        </w:rPr>
        <w:t>егистрировано в Минюсте России 25.08.2014 N 33818).</w:t>
      </w:r>
    </w:p>
    <w:p w14:paraId="20000000">
      <w:pPr>
        <w:widowControl w:val="1"/>
        <w:numPr>
          <w:ilvl w:val="0"/>
          <w:numId w:val="1"/>
        </w:numPr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профессионального стандарта «Специалист в области ценообразования в строительстве» (подготовлен Министерством труда и социальной защиты Российской Федерации 22.11.2019)</w:t>
      </w:r>
    </w:p>
    <w:p w14:paraId="21000000">
      <w:pPr>
        <w:pStyle w:val="Style_4"/>
        <w:widowControl w:val="1"/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«Квалификационные характеристики должностей руководителей и специалистов архитектуры и градостроительной деятельности» Единого квалификационного справочника должностей руководителей, специалистов и других служащих для должности «инженер-сметчик» (утвержден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риказом </w:t>
      </w:r>
      <w:r>
        <w:rPr>
          <w:rFonts w:ascii="Times New Roman" w:hAnsi="Times New Roman"/>
          <w:sz w:val="28"/>
        </w:rPr>
        <w:t>Минздравсоцра</w:t>
      </w:r>
      <w:r>
        <w:rPr>
          <w:rFonts w:ascii="Times New Roman" w:hAnsi="Times New Roman"/>
          <w:sz w:val="28"/>
        </w:rPr>
        <w:t>звития</w:t>
      </w:r>
      <w:r>
        <w:rPr>
          <w:rFonts w:ascii="Times New Roman" w:hAnsi="Times New Roman"/>
          <w:sz w:val="28"/>
        </w:rPr>
        <w:t xml:space="preserve"> РФ от 23.04.2008 № </w:t>
      </w:r>
      <w:r>
        <w:rPr>
          <w:rFonts w:ascii="Times New Roman" w:hAnsi="Times New Roman"/>
          <w:sz w:val="28"/>
        </w:rPr>
        <w:t>188  (</w:t>
      </w:r>
      <w:r>
        <w:rPr>
          <w:rFonts w:ascii="Times New Roman" w:hAnsi="Times New Roman"/>
          <w:sz w:val="28"/>
        </w:rPr>
        <w:t>редакция от 12.02.2014))</w:t>
      </w:r>
    </w:p>
    <w:p w14:paraId="22000000">
      <w:pPr>
        <w:pStyle w:val="Style_4"/>
        <w:widowControl w:val="1"/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Профессиональный стандарт «Специалист по ценообразованию и сметному делу при сооружении объектов использования атомной энергии» (утвержден приказом Министерства труда и социальной защиты РФ от 09.04.2019г. № 228н). </w:t>
      </w:r>
    </w:p>
    <w:p w14:paraId="23000000">
      <w:pPr>
        <w:keepNext w:val="1"/>
        <w:widowControl w:val="1"/>
        <w:spacing w:after="0" w:line="276" w:lineRule="auto"/>
        <w:ind w:firstLine="709"/>
        <w:jc w:val="both"/>
        <w:outlineLvl w:val="1"/>
        <w:rPr>
          <w:rFonts w:ascii="Times New Roman" w:hAnsi="Times New Roman"/>
          <w:i w:val="1"/>
          <w:sz w:val="28"/>
        </w:rPr>
      </w:pPr>
    </w:p>
    <w:p w14:paraId="24000000">
      <w:pPr>
        <w:keepNext w:val="1"/>
        <w:widowControl w:val="1"/>
        <w:spacing w:after="0" w:line="276" w:lineRule="auto"/>
        <w:ind w:firstLine="709"/>
        <w:jc w:val="both"/>
        <w:outlineLvl w:val="1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>Перечень профессиональных задач специалиста по компетенции</w:t>
      </w:r>
      <w:r>
        <w:rPr>
          <w:rFonts w:ascii="Times New Roman" w:hAnsi="Times New Roman"/>
          <w:b w:val="1"/>
          <w:sz w:val="28"/>
        </w:rPr>
        <w:t xml:space="preserve"> о</w:t>
      </w:r>
      <w:r>
        <w:rPr>
          <w:rFonts w:ascii="Times New Roman" w:hAnsi="Times New Roman"/>
          <w:sz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hAnsi="Times New Roman"/>
          <w:i w:val="1"/>
          <w:sz w:val="28"/>
        </w:rPr>
        <w:t>. (</w:t>
      </w:r>
      <w:r>
        <w:rPr>
          <w:rFonts w:ascii="Times New Roman" w:hAnsi="Times New Roman"/>
          <w:i w:val="1"/>
          <w:sz w:val="28"/>
        </w:rPr>
        <w:t>ФГО</w:t>
      </w:r>
      <w:r>
        <w:rPr>
          <w:rFonts w:ascii="Times New Roman" w:hAnsi="Times New Roman"/>
          <w:i w:val="1"/>
          <w:sz w:val="28"/>
        </w:rPr>
        <w:t>С</w:t>
      </w:r>
      <w:r>
        <w:rPr>
          <w:rFonts w:ascii="Times New Roman" w:hAnsi="Times New Roman"/>
          <w:i w:val="1"/>
          <w:sz w:val="28"/>
        </w:rPr>
        <w:t> 08.02.01</w:t>
      </w:r>
      <w:r>
        <w:rPr>
          <w:rFonts w:ascii="Times New Roman" w:hAnsi="Times New Roman"/>
          <w:i w:val="1"/>
          <w:sz w:val="28"/>
        </w:rPr>
        <w:t>)</w:t>
      </w:r>
    </w:p>
    <w:p w14:paraId="25000000">
      <w:pPr>
        <w:keepNext w:val="1"/>
        <w:widowControl w:val="1"/>
        <w:spacing w:after="0" w:line="276" w:lineRule="auto"/>
        <w:ind w:firstLine="709"/>
        <w:jc w:val="both"/>
        <w:outlineLvl w:val="1"/>
        <w:rPr>
          <w:rFonts w:ascii="Times New Roman" w:hAnsi="Times New Roman"/>
          <w:i w:val="1"/>
          <w:sz w:val="28"/>
        </w:rPr>
      </w:pP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0"/>
        <w:gridCol w:w="8365"/>
      </w:tblGrid>
      <w:tr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92D050" w:val="clear"/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FFFFFF"/>
                <w:sz w:val="28"/>
              </w:rPr>
            </w:pPr>
            <w:r>
              <w:rPr>
                <w:rFonts w:ascii="Times New Roman" w:hAnsi="Times New Roman"/>
                <w:b w:val="1"/>
                <w:color w:val="FFFFFF"/>
                <w:sz w:val="28"/>
              </w:rPr>
              <w:t>№ п/п</w:t>
            </w:r>
          </w:p>
        </w:tc>
        <w:tc>
          <w:tcPr>
            <w:tcW w:type="dxa" w:w="8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92D050" w:val="clear"/>
          </w:tcPr>
          <w:p w14:paraId="27000000">
            <w:pPr>
              <w:rPr>
                <w:rFonts w:ascii="Times New Roman" w:hAnsi="Times New Roman"/>
                <w:b w:val="1"/>
                <w:color w:val="FFFFFF"/>
                <w:sz w:val="28"/>
              </w:rPr>
            </w:pPr>
            <w:r>
              <w:rPr>
                <w:rFonts w:ascii="Times New Roman" w:hAnsi="Times New Roman"/>
                <w:b w:val="1"/>
                <w:color w:val="FFFFFF"/>
                <w:sz w:val="28"/>
              </w:rPr>
              <w:t>Виды деятельности/трудовые функции</w:t>
            </w:r>
          </w:p>
        </w:tc>
      </w:tr>
      <w:tr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</w:tcPr>
          <w:p w14:paraId="2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8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Анализ и подготовка исходных данных для определения сметной стоимости строительства и разработки сметной документации</w:t>
            </w:r>
          </w:p>
        </w:tc>
      </w:tr>
      <w:tr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8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Определение объемов строительных работ для разработки сметной документации</w:t>
            </w:r>
          </w:p>
        </w:tc>
      </w:tr>
      <w:tr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Сметное нормирование расхода и расчет сметной стоимости строительных ресурсов</w:t>
            </w:r>
          </w:p>
        </w:tc>
      </w:tr>
      <w:tr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Составление смет, сметных расчетов и другой установленной сметной документации</w:t>
            </w:r>
          </w:p>
        </w:tc>
      </w:tr>
      <w:tr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Согласование и представление сметной документации заинтересованным лицам в установленном порядке</w:t>
            </w:r>
          </w:p>
        </w:tc>
      </w:tr>
      <w:tr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Определение стоимости выполненных объемов работ и подготовка сметной исполнительной документации в подразделении строительной организации</w:t>
            </w:r>
          </w:p>
        </w:tc>
      </w:tr>
      <w:tr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Разработка и реализация мероприятий для повышения эффективности деятельности по ценообразованию и сметному нормированию в области градостроительной деятельности</w:t>
            </w:r>
          </w:p>
        </w:tc>
      </w:tr>
    </w:tbl>
    <w:p w14:paraId="36000000">
      <w:pPr>
        <w:widowControl w:val="1"/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7000000">
      <w:pPr>
        <w:rPr>
          <w:rFonts w:ascii="Times New Roman" w:hAnsi="Times New Roman"/>
          <w:sz w:val="28"/>
        </w:rPr>
      </w:pPr>
      <w:bookmarkStart w:id="1" w:name="_GoBack"/>
      <w:bookmarkEnd w:id="1"/>
    </w:p>
    <w:sectPr>
      <w:foot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widowControl w:val="1"/>
        <w:ind w:hanging="495" w:left="855"/>
      </w:pPr>
    </w:lvl>
    <w:lvl w:ilvl="2">
      <w:start w:val="2"/>
      <w:numFmt w:val="decimal"/>
      <w:lvlText w:val="%1.%2.%3."/>
      <w:lvlJc w:val="left"/>
      <w:pPr>
        <w:widowControl w:val="1"/>
        <w:ind w:hanging="720" w:left="1080"/>
      </w:pPr>
    </w:lvl>
    <w:lvl w:ilvl="3">
      <w:start w:val="1"/>
      <w:numFmt w:val="decimal"/>
      <w:lvlText w:val="%1.%2.%3.%4."/>
      <w:lvlJc w:val="left"/>
      <w:pPr>
        <w:widowControl w:val="1"/>
        <w:ind w:hanging="720" w:left="108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44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440"/>
      </w:pPr>
    </w:lvl>
    <w:lvl w:ilvl="6">
      <w:start w:val="1"/>
      <w:numFmt w:val="decimal"/>
      <w:lvlText w:val="%1.%2.%3.%4.%5.%6.%7."/>
      <w:lvlJc w:val="left"/>
      <w:pPr>
        <w:widowControl w:val="1"/>
        <w:ind w:hanging="108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800"/>
      </w:pPr>
    </w:lvl>
    <w:lvl w:ilvl="8">
      <w:start w:val="1"/>
      <w:numFmt w:val="decimal"/>
      <w:lvlText w:val="%1.%2.%3.%4.%5.%6.%7.%8.%9."/>
      <w:lvlJc w:val="left"/>
      <w:pPr>
        <w:widowControl w:val="1"/>
        <w:ind w:hanging="1440" w:left="1800"/>
      </w:pPr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6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3" w:type="paragraph">
    <w:name w:val="Body Text"/>
    <w:basedOn w:val="Style_6"/>
    <w:link w:val="Style_3_ch"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styleId="Style_3_ch" w:type="character">
    <w:name w:val="Body Text"/>
    <w:basedOn w:val="Style_6_ch"/>
    <w:link w:val="Style_3"/>
    <w:rPr>
      <w:rFonts w:ascii="Times New Roman" w:hAnsi="Times New Roman"/>
      <w:sz w:val="28"/>
    </w:rPr>
  </w:style>
  <w:style w:styleId="Style_23" w:type="paragraph">
    <w:name w:val="header"/>
    <w:basedOn w:val="Style_6"/>
    <w:link w:val="Style_2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header"/>
    <w:basedOn w:val="Style_6_ch"/>
    <w:link w:val="Style_23"/>
  </w:style>
  <w:style w:styleId="Style_1" w:type="paragraph">
    <w:name w:val="footer"/>
    <w:basedOn w:val="Style_6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6_ch"/>
    <w:link w:val="Style_1"/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4" w:type="paragraph">
    <w:name w:val="List Paragraph"/>
    <w:basedOn w:val="Style_6"/>
    <w:link w:val="Style_4_ch"/>
    <w:pPr>
      <w:widowControl w:val="1"/>
      <w:spacing w:after="200" w:line="276" w:lineRule="auto"/>
      <w:ind w:left="720"/>
      <w:contextualSpacing w:val="1"/>
    </w:pPr>
    <w:rPr>
      <w:rFonts w:ascii="Calibri" w:hAnsi="Calibri"/>
    </w:rPr>
  </w:style>
  <w:style w:styleId="Style_4_ch" w:type="character">
    <w:name w:val="List Paragraph"/>
    <w:basedOn w:val="Style_6_ch"/>
    <w:link w:val="Style_4"/>
    <w:rPr>
      <w:rFonts w:ascii="Calibri" w:hAnsi="Calibri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5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2024-11-19T18:33:00Z</dcterms:created>
  <dcterms:modified xsi:type="dcterms:W3CDTF">2025-02-11T08:09:50Z</dcterms:modified>
</cp:coreProperties>
</file>