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0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B95C06">
        <w:tc>
          <w:tcPr>
            <w:tcW w:w="5670" w:type="dxa"/>
          </w:tcPr>
          <w:p w:rsidR="00B95C06" w:rsidRDefault="00156730">
            <w:pPr>
              <w:pStyle w:val="aff2"/>
              <w:rPr>
                <w:sz w:val="30"/>
              </w:rPr>
            </w:pPr>
            <w:r>
              <w:rPr>
                <w:b/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3343275" cy="1289099"/>
                      <wp:effectExtent l="0" t="0" r="0" b="635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50870" cy="13305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263.25pt;height:101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4680" w:type="dxa"/>
          </w:tcPr>
          <w:p w:rsidR="00B95C06" w:rsidRDefault="00B95C06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B95C06" w:rsidRDefault="00B95C06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/>
      <w:sdtContent>
        <w:p w:rsidR="00B95C06" w:rsidRDefault="00B95C06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B95C06" w:rsidRDefault="00B95C06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B95C06" w:rsidRDefault="00B95C06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B95C06" w:rsidRDefault="0015673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B95C06" w:rsidRDefault="0015673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hAnsi="Times New Roman" w:cs="Times New Roman"/>
              <w:sz w:val="40"/>
              <w:szCs w:val="40"/>
            </w:rPr>
            <w:t>Программные решения для бизнеса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B95C06" w:rsidRDefault="0015673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этап Чемпионата по профессиональному мастерству «Профессионалы» </w:t>
          </w:r>
        </w:p>
        <w:p w:rsidR="00B95C06" w:rsidRDefault="0015673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Республика Карелия</w:t>
          </w:r>
          <w:bookmarkStart w:id="0" w:name="_GoBack"/>
          <w:bookmarkEnd w:id="0"/>
        </w:p>
        <w:p w:rsidR="00B95C06" w:rsidRDefault="0015673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B95C06" w:rsidRDefault="0015673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B95C06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95C06" w:rsidRDefault="001567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 г.</w:t>
      </w:r>
    </w:p>
    <w:p w:rsidR="00B95C06" w:rsidRDefault="00156730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B95C06" w:rsidRDefault="00B95C06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B95C06" w:rsidRDefault="00156730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Конкурсное задание включает </w:t>
      </w:r>
      <w:r>
        <w:rPr>
          <w:rFonts w:ascii="Times New Roman" w:hAnsi="Times New Roman"/>
          <w:b/>
          <w:sz w:val="28"/>
          <w:szCs w:val="28"/>
          <w:lang w:val="ru-RU"/>
        </w:rPr>
        <w:t>в себя следующие разделы:</w:t>
      </w:r>
    </w:p>
    <w:p w:rsidR="00B95C06" w:rsidRDefault="00B95C06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95C06" w:rsidRDefault="00156730">
      <w:pPr>
        <w:pStyle w:val="11"/>
        <w:spacing w:line="276" w:lineRule="auto"/>
        <w:rPr>
          <w:rFonts w:ascii="Times New Roman" w:eastAsiaTheme="minorEastAsia" w:hAnsi="Times New Roman"/>
          <w:bCs w:val="0"/>
          <w:szCs w:val="24"/>
          <w:lang w:val="ru-RU" w:eastAsia="ru-RU"/>
          <w14:ligatures w14:val="standardContextual"/>
        </w:rPr>
      </w:pPr>
      <w:r>
        <w:rPr>
          <w:rFonts w:ascii="Times New Roman" w:hAnsi="Times New Roman"/>
          <w:szCs w:val="24"/>
          <w:lang w:val="ru-RU" w:eastAsia="ru-RU"/>
        </w:rPr>
        <w:fldChar w:fldCharType="begin"/>
      </w:r>
      <w:r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tooltip="#_Toc142037183" w:history="1">
        <w:r>
          <w:rPr>
            <w:rStyle w:val="aff"/>
            <w:rFonts w:ascii="Times New Roman" w:hAnsi="Times New Roman"/>
            <w:szCs w:val="24"/>
          </w:rPr>
          <w:t>1. ОСНОВНЫЕ ТРЕБОВАНИЯ КОМПЕТЕНЦИИ</w:t>
        </w:r>
        <w:r>
          <w:rPr>
            <w:rFonts w:ascii="Times New Roman" w:hAnsi="Times New Roman"/>
            <w:szCs w:val="24"/>
          </w:rPr>
          <w:tab/>
        </w:r>
        <w:r>
          <w:rPr>
            <w:rFonts w:ascii="Times New Roman" w:hAnsi="Times New Roman"/>
            <w:szCs w:val="24"/>
          </w:rPr>
          <w:fldChar w:fldCharType="begin"/>
        </w:r>
        <w:r>
          <w:rPr>
            <w:rFonts w:ascii="Times New Roman" w:hAnsi="Times New Roman"/>
            <w:szCs w:val="24"/>
          </w:rPr>
          <w:instrText xml:space="preserve"> PAGEREF _Toc142037183 \h </w:instrText>
        </w:r>
        <w:r>
          <w:rPr>
            <w:rFonts w:ascii="Times New Roman" w:hAnsi="Times New Roman"/>
            <w:szCs w:val="24"/>
          </w:rPr>
        </w:r>
        <w:r>
          <w:rPr>
            <w:rFonts w:ascii="Times New Roman" w:hAnsi="Times New Roman"/>
            <w:szCs w:val="24"/>
          </w:rPr>
          <w:fldChar w:fldCharType="separate"/>
        </w:r>
        <w:r>
          <w:rPr>
            <w:rFonts w:ascii="Times New Roman" w:hAnsi="Times New Roman"/>
            <w:szCs w:val="24"/>
          </w:rPr>
          <w:t>4</w:t>
        </w:r>
        <w:r>
          <w:rPr>
            <w:rFonts w:ascii="Times New Roman" w:hAnsi="Times New Roman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84" w:tooltip="#_Toc142037184" w:history="1">
        <w:r>
          <w:rPr>
            <w:rStyle w:val="aff"/>
            <w:sz w:val="24"/>
            <w:szCs w:val="24"/>
          </w:rPr>
          <w:t>1.1. Общие сведения о требованиях компетенции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_Toc142037184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85" w:tooltip="#_Toc142037185" w:history="1">
        <w:r>
          <w:rPr>
            <w:rStyle w:val="aff"/>
            <w:sz w:val="24"/>
            <w:szCs w:val="24"/>
          </w:rPr>
          <w:t>1.2. Перечень профессиональных задач специалиста по компетенции «_________»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_Toc142037185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86" w:tooltip="#_Toc142037186" w:history="1">
        <w:r>
          <w:rPr>
            <w:rStyle w:val="aff"/>
            <w:sz w:val="24"/>
            <w:szCs w:val="24"/>
          </w:rPr>
          <w:t>1.3. Требования к схеме оценки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</w:instrText>
        </w:r>
        <w:r>
          <w:rPr>
            <w:sz w:val="24"/>
            <w:szCs w:val="24"/>
          </w:rPr>
          <w:instrText xml:space="preserve">PAGEREF _Toc142037186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6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87" w:tooltip="#_Toc142037187" w:history="1">
        <w:r>
          <w:rPr>
            <w:rStyle w:val="aff"/>
            <w:sz w:val="24"/>
            <w:szCs w:val="24"/>
          </w:rPr>
          <w:t>1.4. Спецификация оценки компетенции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_Toc142037187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6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88" w:tooltip="#_Toc142037188" w:history="1">
        <w:r>
          <w:rPr>
            <w:rStyle w:val="aff"/>
            <w:sz w:val="24"/>
            <w:szCs w:val="24"/>
          </w:rPr>
          <w:t>1.5. Конкурсное задание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_Toc142037188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7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89" w:tooltip="#_Toc142037189" w:history="1">
        <w:r>
          <w:rPr>
            <w:rStyle w:val="aff"/>
            <w:sz w:val="24"/>
            <w:szCs w:val="24"/>
          </w:rPr>
          <w:t>1.5.1.</w:t>
        </w:r>
        <w:r>
          <w:rPr>
            <w:rStyle w:val="aff"/>
            <w:sz w:val="24"/>
            <w:szCs w:val="24"/>
          </w:rPr>
          <w:t xml:space="preserve"> Разработка/выбор конкурсного задания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_Toc142037189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7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90" w:tooltip="#_Toc142037190" w:history="1">
        <w:r>
          <w:rPr>
            <w:rStyle w:val="aff"/>
            <w:sz w:val="24"/>
            <w:szCs w:val="24"/>
          </w:rPr>
          <w:t>1.5.2. Структура модулей конкурсного задания (инвариант/вариатив)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_Toc142037190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8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11"/>
        <w:spacing w:line="276" w:lineRule="auto"/>
        <w:rPr>
          <w:rFonts w:ascii="Times New Roman" w:eastAsiaTheme="minorEastAsia" w:hAnsi="Times New Roman"/>
          <w:bCs w:val="0"/>
          <w:szCs w:val="24"/>
          <w:lang w:val="ru-RU" w:eastAsia="ru-RU"/>
          <w14:ligatures w14:val="standardContextual"/>
        </w:rPr>
      </w:pPr>
      <w:hyperlink w:anchor="_Toc142037191" w:tooltip="#_Toc142037191" w:history="1">
        <w:r>
          <w:rPr>
            <w:rStyle w:val="aff"/>
            <w:rFonts w:ascii="Times New Roman" w:hAnsi="Times New Roman"/>
            <w:szCs w:val="24"/>
          </w:rPr>
          <w:t>2. СПЕЦИАЛЬНЫЕ ПРАВИЛА КОМПЕТЕНЦИИ</w:t>
        </w:r>
        <w:r>
          <w:rPr>
            <w:rFonts w:ascii="Times New Roman" w:hAnsi="Times New Roman"/>
            <w:szCs w:val="24"/>
          </w:rPr>
          <w:tab/>
        </w:r>
        <w:r>
          <w:rPr>
            <w:rFonts w:ascii="Times New Roman" w:hAnsi="Times New Roman"/>
            <w:szCs w:val="24"/>
          </w:rPr>
          <w:fldChar w:fldCharType="begin"/>
        </w:r>
        <w:r>
          <w:rPr>
            <w:rFonts w:ascii="Times New Roman" w:hAnsi="Times New Roman"/>
            <w:szCs w:val="24"/>
          </w:rPr>
          <w:instrText xml:space="preserve"> PAGEREF _Toc142037191 \h </w:instrText>
        </w:r>
        <w:r>
          <w:rPr>
            <w:rFonts w:ascii="Times New Roman" w:hAnsi="Times New Roman"/>
            <w:szCs w:val="24"/>
          </w:rPr>
        </w:r>
        <w:r>
          <w:rPr>
            <w:rFonts w:ascii="Times New Roman" w:hAnsi="Times New Roman"/>
            <w:szCs w:val="24"/>
          </w:rPr>
          <w:fldChar w:fldCharType="separate"/>
        </w:r>
        <w:r>
          <w:rPr>
            <w:rFonts w:ascii="Times New Roman" w:hAnsi="Times New Roman"/>
            <w:szCs w:val="24"/>
          </w:rPr>
          <w:t>9</w:t>
        </w:r>
        <w:r>
          <w:rPr>
            <w:rFonts w:ascii="Times New Roman" w:hAnsi="Times New Roman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92" w:tooltip="#_Toc142037192" w:history="1">
        <w:r>
          <w:rPr>
            <w:rStyle w:val="aff"/>
            <w:sz w:val="24"/>
            <w:szCs w:val="24"/>
          </w:rPr>
          <w:t>2.1. Личный инструмент конкурсанта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_Toc142037192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9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27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hyperlink w:anchor="_Toc142037193" w:tooltip="#_Toc142037193" w:history="1">
        <w:r>
          <w:rPr>
            <w:rStyle w:val="aff"/>
            <w:sz w:val="24"/>
            <w:szCs w:val="24"/>
          </w:rPr>
          <w:t>2.2.</w:t>
        </w:r>
        <w:r>
          <w:rPr>
            <w:rStyle w:val="aff"/>
            <w:i/>
            <w:sz w:val="24"/>
            <w:szCs w:val="24"/>
          </w:rPr>
          <w:t xml:space="preserve"> </w:t>
        </w:r>
        <w:r>
          <w:rPr>
            <w:rStyle w:val="aff"/>
            <w:sz w:val="24"/>
            <w:szCs w:val="24"/>
          </w:rPr>
          <w:t>Материалы, оборудование и инструменты, запрещенные на площадке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_Toc142037193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9</w:t>
        </w:r>
        <w:r>
          <w:rPr>
            <w:sz w:val="24"/>
            <w:szCs w:val="24"/>
          </w:rPr>
          <w:fldChar w:fldCharType="end"/>
        </w:r>
      </w:hyperlink>
    </w:p>
    <w:p w:rsidR="00B95C06" w:rsidRDefault="00156730">
      <w:pPr>
        <w:pStyle w:val="11"/>
        <w:spacing w:line="276" w:lineRule="auto"/>
        <w:rPr>
          <w:rFonts w:ascii="Times New Roman" w:eastAsiaTheme="minorEastAsia" w:hAnsi="Times New Roman"/>
          <w:bCs w:val="0"/>
          <w:szCs w:val="24"/>
          <w:lang w:val="ru-RU" w:eastAsia="ru-RU"/>
          <w14:ligatures w14:val="standardContextual"/>
        </w:rPr>
      </w:pPr>
      <w:hyperlink w:anchor="_Toc142037194" w:tooltip="#_Toc142037194" w:history="1">
        <w:r>
          <w:rPr>
            <w:rStyle w:val="aff"/>
            <w:rFonts w:ascii="Times New Roman" w:hAnsi="Times New Roman"/>
            <w:szCs w:val="24"/>
          </w:rPr>
          <w:t>3. ПРИЛОЖЕНИЯ</w:t>
        </w:r>
        <w:r>
          <w:rPr>
            <w:rFonts w:ascii="Times New Roman" w:hAnsi="Times New Roman"/>
            <w:szCs w:val="24"/>
          </w:rPr>
          <w:tab/>
        </w:r>
        <w:r>
          <w:rPr>
            <w:rFonts w:ascii="Times New Roman" w:hAnsi="Times New Roman"/>
            <w:szCs w:val="24"/>
          </w:rPr>
          <w:fldChar w:fldCharType="begin"/>
        </w:r>
        <w:r>
          <w:rPr>
            <w:rFonts w:ascii="Times New Roman" w:hAnsi="Times New Roman"/>
            <w:szCs w:val="24"/>
          </w:rPr>
          <w:instrText xml:space="preserve"> PAGEREF _Toc142037194 \h </w:instrText>
        </w:r>
        <w:r>
          <w:rPr>
            <w:rFonts w:ascii="Times New Roman" w:hAnsi="Times New Roman"/>
            <w:szCs w:val="24"/>
          </w:rPr>
        </w:r>
        <w:r>
          <w:rPr>
            <w:rFonts w:ascii="Times New Roman" w:hAnsi="Times New Roman"/>
            <w:szCs w:val="24"/>
          </w:rPr>
          <w:fldChar w:fldCharType="separate"/>
        </w:r>
        <w:r>
          <w:rPr>
            <w:rFonts w:ascii="Times New Roman" w:hAnsi="Times New Roman"/>
            <w:szCs w:val="24"/>
          </w:rPr>
          <w:t>9</w:t>
        </w:r>
        <w:r>
          <w:rPr>
            <w:rFonts w:ascii="Times New Roman" w:hAnsi="Times New Roman"/>
            <w:szCs w:val="24"/>
          </w:rPr>
          <w:fldChar w:fldCharType="end"/>
        </w:r>
      </w:hyperlink>
    </w:p>
    <w:p w:rsidR="00B95C06" w:rsidRDefault="0015673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-2"/>
        <w:rPr>
          <w:lang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15673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1" o:spid="_x0000_s1" o:spt="1" type="#_x0000_t1" style="position:absolute;z-index:251659264;o:allowoverlap:true;o:allowincell:true;mso-position-horizontal-relative:text;margin-left:460.79pt;mso-position-horizontal:absolute;mso-position-vertical-relative:text;margin-top:36.59pt;mso-position-vertical:absolute;width:30.07pt;height:31.65pt;mso-wrap-distance-left:9.00pt;mso-wrap-distance-top:0.00pt;mso-wrap-distance-right:9.00pt;mso-wrap-distance-bottom:0.00pt;visibility:visible;" fillcolor="#FFFFFF" strokecolor="#FFFFFF" strokeweight="1.00pt">
                <v:stroke dashstyle="solid"/>
              </v:shape>
            </w:pict>
          </mc:Fallback>
        </mc:AlternateContent>
      </w:r>
    </w:p>
    <w:p w:rsidR="00B95C06" w:rsidRDefault="0015673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:rsidR="00B95C06" w:rsidRDefault="00B95C06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B95C06" w:rsidRDefault="0015673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ПО – программное обеспечение</w:t>
      </w:r>
    </w:p>
    <w:p w:rsidR="00B95C06" w:rsidRDefault="0015673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БД – база данных</w:t>
      </w:r>
    </w:p>
    <w:p w:rsidR="00B95C06" w:rsidRDefault="0015673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ЭЦП – электронная цифровая подпись</w:t>
      </w:r>
    </w:p>
    <w:p w:rsidR="00B95C06" w:rsidRDefault="0015673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API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Application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Programming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Interface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; описание способов взаимодействия одной компьютерной программы с другими</w:t>
      </w:r>
    </w:p>
    <w:p w:rsidR="00B95C06" w:rsidRDefault="0015673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ГИП – графический интерфейс пользователя</w:t>
      </w:r>
    </w:p>
    <w:p w:rsidR="00B95C06" w:rsidRDefault="0015673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6.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ИБ – информационная безопасность</w:t>
      </w:r>
    </w:p>
    <w:p w:rsidR="00B95C06" w:rsidRDefault="0015673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7.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ПК – персональный компьютер</w:t>
      </w:r>
    </w:p>
    <w:p w:rsidR="00B95C06" w:rsidRDefault="00B95C0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95C06" w:rsidRDefault="0015673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>
        <w:rPr>
          <w:rFonts w:ascii="Times New Roman" w:hAnsi="Times New Roman" w:cs="Times New Roman"/>
          <w:b/>
          <w:bCs/>
        </w:rPr>
        <w:br w:type="page" w:clear="all"/>
      </w:r>
      <w:bookmarkEnd w:id="1"/>
    </w:p>
    <w:p w:rsidR="00B95C06" w:rsidRDefault="00156730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ОСНОВНЫЕ ТРЕБОВАНИЯ </w:t>
      </w:r>
      <w:r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:rsidR="00B95C06" w:rsidRDefault="00156730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3"/>
    </w:p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«Программные решения для бизнеса» </w:t>
      </w:r>
      <w:bookmarkStart w:id="4" w:name="_Hlk123050441"/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</w:t>
      </w:r>
      <w:r>
        <w:rPr>
          <w:rFonts w:ascii="Times New Roman" w:hAnsi="Times New Roman" w:cs="Times New Roman"/>
          <w:sz w:val="28"/>
          <w:szCs w:val="28"/>
        </w:rPr>
        <w:t>рованных специалистов / рабочих и участия их в конкурсах профессионального мастерства.</w:t>
      </w:r>
    </w:p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</w:t>
      </w:r>
      <w:r>
        <w:rPr>
          <w:rFonts w:ascii="Times New Roman" w:hAnsi="Times New Roman" w:cs="Times New Roman"/>
          <w:sz w:val="28"/>
          <w:szCs w:val="28"/>
        </w:rPr>
        <w:t>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B95C06" w:rsidRDefault="00156730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>
        <w:rPr>
          <w:rFonts w:ascii="Times New Roman" w:hAnsi="Times New Roman"/>
          <w:sz w:val="24"/>
        </w:rPr>
        <w:t>1.</w:t>
      </w:r>
      <w:bookmarkEnd w:id="5"/>
      <w:r>
        <w:rPr>
          <w:rFonts w:ascii="Times New Roman" w:hAnsi="Times New Roman"/>
          <w:sz w:val="24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szCs w:val="28"/>
        </w:rPr>
        <w:t>Программные решения для бизнеса</w:t>
      </w:r>
      <w:r>
        <w:rPr>
          <w:rFonts w:ascii="Times New Roman" w:hAnsi="Times New Roman"/>
          <w:sz w:val="24"/>
        </w:rPr>
        <w:t>»</w:t>
      </w:r>
      <w:bookmarkEnd w:id="6"/>
    </w:p>
    <w:p w:rsidR="00B95C06" w:rsidRDefault="0015673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:rsidR="00B95C06" w:rsidRDefault="00B95C0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B95C06" w:rsidRDefault="001567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7938"/>
        <w:gridCol w:w="1129"/>
      </w:tblGrid>
      <w:tr w:rsidR="00B95C06">
        <w:tc>
          <w:tcPr>
            <w:tcW w:w="562" w:type="dxa"/>
            <w:shd w:val="clear" w:color="FFFFFF" w:fill="92D050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/п</w:t>
            </w:r>
          </w:p>
        </w:tc>
        <w:tc>
          <w:tcPr>
            <w:tcW w:w="7938" w:type="dxa"/>
            <w:shd w:val="clear" w:color="FFFFFF" w:fill="92D050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Раздел</w:t>
            </w:r>
          </w:p>
        </w:tc>
        <w:tc>
          <w:tcPr>
            <w:tcW w:w="1129" w:type="dxa"/>
            <w:shd w:val="clear" w:color="FFFFFF" w:fill="92D050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Важность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%</w:t>
            </w:r>
          </w:p>
        </w:tc>
      </w:tr>
      <w:tr w:rsidR="00B95C06">
        <w:tc>
          <w:tcPr>
            <w:tcW w:w="562" w:type="dxa"/>
            <w:shd w:val="clear" w:color="FFFFFF" w:fill="BFBFB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Системный анализ и проектирование программных решений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B95C06">
        <w:tc>
          <w:tcPr>
            <w:tcW w:w="562" w:type="dxa"/>
            <w:vMerge w:val="restart"/>
            <w:shd w:val="clear" w:color="FFFFFF" w:fill="BFBFBF"/>
            <w:vAlign w:val="center"/>
          </w:tcPr>
          <w:p w:rsidR="00B95C06" w:rsidRDefault="00B95C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Трудовые функции: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анализ реализации требований к программному продукту;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сбор и обработка результатов проектных исследований;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выявление требований к функциям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и сопровождение требований к отдельным функциям системы, формализация и документирование требований к функциям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проектирование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создание визуального стиля графического пользовательского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создание графического пользовательского интерфейса по концепции или по образцу уже спроектированной части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формали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зация и алгоритмизация поставленных задач для разработки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 xml:space="preserve">подготовка к выполнению задания на тестирование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 xml:space="preserve">сбор данных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для выявления требований к типовой ИС в соответствии с трудовым заданием в рамках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технической поддержки процессо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создания (модификации) и сопровождения ИС.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Навыки: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сбор, систематизация, выявление взаимосвязей и документирование требований к компьютерному программному обеспечению;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оценка времени и трудоемкости реализации требований к компьютерному программному обеспечению;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согласование требований к компьютерному программному обеспечению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сбор информации из заданных источников;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уточнение информац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ии у 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тветственных лиц;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консолидирование и унификация информации согласно шаблону;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переработка информации согласно заданной процедуре преобразования;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проверка корректности итоговых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передача обработанной и сводной информации на контроль старшему специалисту;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изучение нормативной документации по предметной области функции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изучение устройства бизнес-процессов организации;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интервьюирование пользователей уровня специалиста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под руководством более опытного коллеги;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наблюдение за штатной работой пользователей;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сценариев фактической работы пользователей с системой и выявление проблемных мест во взаимодействии с системой;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изучение систем-аналогов и документации к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ним;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изучение журналов обращений пользователей;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сбор и изучение запросов заинтересованных лиц, сформулированных в переписке;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сценарное тестирование систем-аналогов с привлечением представителей пользователей для выявления проблемных мест и удачных ре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шений этих 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анализ вышестоящих требований к подсистеме, которой принадлежит функция;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формулирование гипотезы о потребностях и проблемах заинтересованных лиц относительно функций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создание грубых макетов интерфейса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демонстрац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ия макетов интерфейса системы представителям пользователей для уточнения и проверки гипотез о потребностях пользователей;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участие в рабочих семинарах по сценарному моделированию системы вместе с представителями заинтересованных лиц под руководством модер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атора;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формулирование требований к функциям системы в заданной логической форме с заданным уровнем качества;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фиксирование требований к функциям системы в реестре учета требований;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заданных атрибутов функциональных требований;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установление отношений иерархии и зависимости между требованиями к функциям;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выявление и разрешение конфликтов требований к функциям системы или передача их для разрешения старшему аналитику;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выявление неполноты требований к функциям и принятие мер по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обеспечению полноты;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оформление документов функциональных требований в заданном шаблоне требований;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передача реестров и документов требований на рецензирование наставнику и заинтересованным лицам;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обработка комментариев и замечаний наставника и заинт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ересованных лиц по качеству требований к функциям системы, выполнение необходимых доработок требований;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разработка, изменение архитектуры компьютерного программного обеспечения и ее согласование с системным аналитиком и архитектором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проектирование структур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проектирование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проектирование программных интерфейс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разработка технической документации на компьютерное программное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обеспечение с использованием существующих стандартов;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создание концепции графического дизайна графического пользовательско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эскизирование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графического стиля;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создание единой системы образов и метафор для графических объектов графического пользовательского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анализ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бизнес-требований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и бизнес-задач интерфейса в рамках требований к графическому дизай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согласование стиля графического пользовательского интерфейса с заказчиком;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проектирование графического пользовательского интерфейса согласно требованиям концепции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проектирование графического пользовательского интерфейса по образцу уже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спроектированного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интерфейсных текстов;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проверка интерфейсных текстов по глоссарию терминов, корректировка глоссария;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логики работы элементов графического пользовательского интерфейса, их взаимосвязи, взаимодействия 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вариантов состояний;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составление формализованных описаний решений, поставленных задач в соответствии с требованиями технического задания или внутренних документов организации;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алгоритмов решения, поставленных задач в соответствии с требован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иями технического задания или внутренних документов организации;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проверка корректности алгоритмов решения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сбор в соответствии с трудовым заданием документации заказчика,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связанной с его потребностями и запросами к типовой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анкетирование представителей заказчика в соответствии с трудовым заданием для выявления требований к типовой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интервьюирование представителей заказчика в соответствии с трудовым заданием для вы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явления требований к типовой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документирование собранных для выявления требований заказчика к типовой ИС данных в соответствии с регламентами организации. 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знать и понимать: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возможности существующей программно-технической архитектуры;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возможности современных и перспективных средств разработки программных продуктов, технических средств;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методологии разработки компьютерного программного обеспечения и технологии программирова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методологии и технологии проектирования и использования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обработки текстовой, численной и графической информации;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проведения эффективных интервью;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принципы создания пользовательских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основы анализа требований заинтересованных лиц;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формальной логики;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технического английского языка;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принципы построения и виды архитектуры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типовые решения, библиотеки программных модулей, шаблоны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классы объектов, используемые при разработке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нормативно-технические документы (стандарты), определяющие требования к технической документации на компьютерное программное обеспечение;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проектиро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вания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проектирования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проектирования программных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тенденции в графическом дизайне;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технические требования к интерфейсной графике;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стандарты, реглам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ентирующие требования к эргономике взаимодействия человек – система;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маркетинга;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психологии;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теория цвета;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правила типографского набора текста;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стандарты, регламентирующие требования к эргономике взаимодействия человек – система;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требования и руководства по проектированию платформ и операционных 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верстки с использованием языков разметки;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верстки с использованием языков описания стилей;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программирования с использованием сценарных языков;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правила 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аписания интерфейсных текстов;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маркетинга;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приемы формализации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языки формализации функциональных спецификаций;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приемы алгоритмизации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нотации и программное обеспечение для графического отображения алгоритмов;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алгоритмы решения типичных задач, области и способы их применения;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возможности типовой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предметная область автоматизации;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инструменты и методы выявления требований к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технологии межличностной и групповой коммуникации в деловом взаимодействии, основы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конфликтологии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архитектура, устройство и функционирование вычислительных систем;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коммуникационное оборудование;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сетевые протоколы;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современных операционн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ых систем;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современных систем управления базами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устройство и функционирование современных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основы архитектуры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мультиарендного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multitenancy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) программного обеспечения;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ИБ организации;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современные стандарты информационног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 взаимодействия 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программные средства и платформы инфраструктуры информационных технологий организаций;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системы классификации и кодирования информации, в том числе присвоения кодов документам и элементам справочников;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отраслевая нормативно-техническая документация;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источники информации, необходимой для профессиональной деятельности в рамках технической поддержки процессов создания (модификации) и сопровождения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лучшие практики создания (модификации) и сопровожден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ия ИС в экономике;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основы бухгалтерского учета и отчетности организаций;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налогового законодательства Российской Федерации;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культура речи;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правила деловой переписки;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уметь: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проводить сбор и систематизацию требований к компьютерному программному обеспечению;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выявлять взаимосвязи и документировать требования к компьютерному программному обеспечению;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проводить анализ исполнения требований к компьютерному программному обеспеч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ению;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вырабатывать варианты реализации требований к компьютерному программному обеспечению;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проводить оценку и обоснование рекомендуемых решений;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применять текстовые редакторы для создания и обработки текста;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табличные процессоры для обработки числовых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графические редакторы для создания и обработки изображений;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проводить интервью;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изучать новые предметные области;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макетировать пользовательские интерфейсы;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систему учета требований;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формальную логику для анализа и построения высказываний;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анализировать и оценивать качество требований;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шаблоны функциональных требований;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зовать существующие типовые решения и шаблоны проектирования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методы и средства проектирования компьютерного программного обеспечения, структур данных, баз данных, программных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к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омандные средства разработки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существующие стандарты для разработки технической документации на компьютерное программное обеспечение;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создавать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графические документы в программах подготовки растровых изображений;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создавать графические документы в программах подготовки векторных изображений;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эскизировать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графические пользовательские интерфейсы;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графический дизайн интерфейсов пол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ьзователя;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согласовывать дизайн с заказчиком;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получать из открытых источников релевантную профессиональную информацию и анализировать ее;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верстать текст;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создавать интерактивные прототипы графического пользовательского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разрабатывать и оформлять проектную документацию на графический пользовательский интерфейс;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эскизировать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графические пользовательские интерфейсы;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работать с программами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графического пользовательского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методы 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приемы формализации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методы и приемы алгоритмизации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программное обеспечение для графического отображения алгоритмов;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применять алгоритмы решения типовых задач в соответствующих областях;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 в рамках технической поддержки процессов создания (модификации) и соп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ровождения ИС;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документы, необходимые для технической поддержки процессов создания (модификации) и сопровождения ИС.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shd w:val="clear" w:color="FFFFFF" w:fill="BFBFB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Организация работы с данными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B95C06">
        <w:tc>
          <w:tcPr>
            <w:tcW w:w="562" w:type="dxa"/>
            <w:vMerge w:val="restart"/>
            <w:shd w:val="clear" w:color="FFFFFF" w:fill="BFBFBF"/>
            <w:vAlign w:val="center"/>
          </w:tcPr>
          <w:p w:rsidR="00B95C06" w:rsidRDefault="00B95C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Трудовые функции: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написание программного кода с использованием языков программирования, определения и манипулирования данными в базах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прототипов ИС в соответствии с трудовым заданием в рамках технической поддержки процессов создания (модификации) и сопр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овождения ИС.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Навыки: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создание программного кода в соответствии с техническим заданием (готовыми спецификациями);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оптимизация программного кода с использованием специализированных программных средств;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прототипов ИС в соответствии с трудовым заданием в рамках технической поддержки процессов создания (модификации) и сопровождения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кода прототипа ИС и баз данных протот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ипа ИС в соответствии с трудовым заданием в рамках технической поддержки процессов создания (модификации) и сопровождения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проведение тестирования прототипа ИС в соответствии с трудовым заданием в рамках технической поддержки процессов создания (модиф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икации) и сопровождения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документирование результатов тестов прототипа ИС в рамках технической поддержки процессов создания (модификации) и сопровождения ИС. 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знать и понимать: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синтаксис выбранного языка программирования, особенности программирования на этом языке, стандартные библиотеки языка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методологии разработки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методологии и технологии проектирования и использован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ия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технологии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особенности выбранной среды программирования и системы управления базами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компоненты программно-технических архитектур, существующие приложения и интерфейсы взаимодействия с ними;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языки программирования и работы с базами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инструменты и методы модульного тестирования;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основы современных операционных систем;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современных СУБД;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устройство и функционирование современных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основы архитектуры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мультиарендного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mul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titenancy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теория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системы хранения и анализа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современные объектно-ориентированные языки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современные структурные языки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языки современн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ых бизнес-приложений;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современные методики тестирования разрабатываемых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современные стандарты информационного взаимодействия 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программные средства и платформы инфраструктуры информационных технологий организаций;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системы классификации и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кодирования информации, в том числе присвоения кодов документам и элементам справочников;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отраслевая нормативно-техническая документация;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источники информации, необходимой для профессиональной деятельности в рамках технической поддержки процессов созда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ния (модификации) и сопровождения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лучшие практики создания (модификации) и сопровождения ИС в экономике;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бухгалтерского учета и отчетности организаций;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налогового законодательства Российской Федерации;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культура речи;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правила деловой переписки. 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уметь: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применять выбранные языки программирования для написания программного кода;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выбранную среду программирования и средства системы управления базами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использовать возможности имеющейся технической и/или программной архитектуры для написания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кодировать на языках программирования ИС в рамках технической поддержки процессов соз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дания (модификации) и сопровождения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тестировать результаты разработки ИС в рамках технической поддержки процессов создания (модификации) и сопровождения ИС;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разрабатывать документы, необходимые для технической поддержки процессов создания (модификации) и сопровождения ИС. 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shd w:val="clear" w:color="FFFFFF" w:fill="BFBFB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Разработка программных решений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</w:tr>
      <w:tr w:rsidR="00B95C06">
        <w:tc>
          <w:tcPr>
            <w:tcW w:w="562" w:type="dxa"/>
            <w:vMerge w:val="restart"/>
            <w:shd w:val="clear" w:color="FFFFFF" w:fill="BFBFBF"/>
            <w:vAlign w:val="center"/>
          </w:tcPr>
          <w:p w:rsidR="00B95C06" w:rsidRDefault="00B95C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Трудовые функции: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написание программного кода с использованием языков программирования, определения и манипулирования данными в базах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Написание программного кода для обеспечения сетевого взаимодействия программных модулей, в том числе разработка процедур интеграци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 программных модулей;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Написание программного кода, обеспечивающего безопасное хранение, обработку и передачу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осуществление сборки однородных программных модулей в программный проект;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осуществление интеграции программных модулей и компонентов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и проверки работоспособности выпусков программного продукта;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проверка и отладка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визуализация данных графических пользовательских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осуществление обратной связи с пользователем программного продукта на уровне графическог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 пользовательского интерфейса.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Навыки: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создание программного кода в соответствии с техническим заданием (готовыми спецификациями);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оптимизация программного кода с использованием специализированных программных средств;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анализ и выявление проблем сопряжения неоднородных модулей и компонентов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и документирование программных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процедур сб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орки модулей и компонентов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процедур развертывания и обновления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процедур миграции и преобразования (конвертации)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оформление технической документации на компьютерное программное обеспечение по заданному стандарту или шаблону;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и согласование с архитектором программного обеспечения технических сп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ецификаций на программные компоненты и на их взаимодействие;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распределение заданий между программистами в соответствии с техническими спецификациями;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осуществление контроля выполнения заданий;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осуществление обучения и наставничества;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формирование 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предоставление отчетности в соответствии с установленными регламентами;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сборка однородных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одноязыковых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программных модулей в программный прое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кт в ср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едах разработки компьютерного программног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проверка работоспособности собранного программного проекта;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внесение изменений в процедуру сборки однородных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одноязыковых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программных модулей в программный проект;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сборка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программных модулей и компонентов в программный продукт;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подключение программного продукта к компонентам внешней среды;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проверка работоспособности выпусков программного продукта;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внесение изменений в процедуры сборки модулей и компонентов компьютерно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 программного обеспечения, развертывания компьютерного программного обеспечения, миграции и преобразования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анализ и проверка исходного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отладка программного кода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 уровне программных модулей;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отладка программного кода на уровне межмодульных взаимодействий и взаимодействий с окружением;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визуализация цифровых данных (дизайн графиков и диаграмм) для гр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афических пользовательских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визуализация табличных данных (дизайн таблиц) для графических пользовательских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верстка таблиц для графических пользовательских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принципов построения графиков, диаграмм и таблиц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для графических пользовательских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проектирование информационной архитектуры интерфейса программного продукта;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формирование механизмов обратной связи с пользователем посредством интерфейса.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знать и понимать: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синтаксис выбранного языка программирования, особенности программирования на этом языке, стандартные библиотеки языка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методологии разработки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методологии и технологии проектирования и использован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ия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технологии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особенности выбранной среды программирования и системы управления базами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компоненты программно-технических архитектур, существующие приложения и интерфейсы взаимодействия с ними;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методы и средства сборки модулей и компонентов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интерфейсы взаимодействия с внешней средой;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интерфейсы взаимодействия внутренних модулей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разработки процедур для развертывания компьютер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миграции и преобразования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языки, утилиты и среды программирования, средства пакетного выполнения процедур;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стандарты оформления технической документации на компьютерное программное обе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спечение;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языки формализации функциональных спецификаций;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приемы формализации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проектирования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проектирования программных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ектирования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сборки модулей в программный прое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кт в ср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едах разработки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возможности настройки программного проекта в средах разработки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интерфейс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ы взаимодействия внутренних модулей программного проекта;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проверки работоспособности программных проектов;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языки, утилиты и среды программирования, средства пакетного выполнения процедур;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сборки и интеграции програ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ммных модулей и компонентов;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интерфейсы взаимодействия программного продукта с внешней средой;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интерфейсы взаимодействия внутренних модулей программного продукта;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проверки работоспособности выпусков программных продуктов;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языки, у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тилиты и среды программирования, средства пакетного выполнения процедур;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приемы отладки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типы и форматы сообщений об ошибках, предупреждений;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способы использования технологических журналов, форматы и типы записей журналов;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современные компиляторы, отладчики и оптимизаторы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сообщения о состоянии аппаратных средств;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математическая статистика;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представления статистической информации;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технологии алгоритмической визуализации данных;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эр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гономики в части создания систем индикации;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принципы разработки архитектуры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стандарты, регламентирующие требования к эргономике взаимодействия человек - система;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стандарты, регламентирующие интерфейс программных продуктов;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психологии.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уметь: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выбранные языки программирования для написания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выбранную среду программирования и средства системы управления базами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использовать возможности имеющейся технической и/или программной архитектуры для написания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писать программный код процедур интеграции программных модулей;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выбран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ную среду программирования для разработки процедур интеграции программных модулей;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применять методы и средства сборки модулей и компонентов компьютерного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программного обеспечения, разработки процедур для развертывания компьютерного программного обеспечен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ия, миграции и преобразования данных, создания программных интерфейсов;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заданные стандарты и шаблоны для составления и оформления технической документации;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выбирать средства реализаци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 требований к компьютерному программному обеспечению;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вырабатывать варианты реализации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проводить оценку и обоснование рекомендуемых решений;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выполнять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процедуры сборки однородных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одноязыковых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программных модулей в программный прое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кт в ср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едах разработки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производить настройки параметров программного проекта и осуществлять запуск процедур сборки;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проводить пров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ерку работоспособности программного проекта;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документировать произведенные действия, выявленные проблемы и способы их устранения;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создавать резервные копии программного проекта и данных, выполнять восстановление, обеспечивать целостность программного проекта и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выполнять процедуры сборки программных модулей и компонентов в программный продукт;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производить настройки параметров программного продукта и осуществлять запуск процедур сборки;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проводить проверку работоспособности программного продукта;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документиров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ать произведенные действия, выявленные проблемы и способы их устранения;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командные средства разработки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создавать резервные копии программ и данных, выполнять восстановление, обеспечивать целостность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программного продукта и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выявлять ошибки в программном коде;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методы и приемы отладки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интерпретировать сообщения об ошибках, предупреждения, записи технолог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ических журналов;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современные компиляторы, отладчики и оптимизаторы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выполнять верстку;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работать с программами редактирования табличных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работать с програ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ммами статистического анализа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оптимизировать интерфейсную графику под различные разрешения экрана;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определять механизмы обратной связи с пользователем посредством интерфейса;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определять переменные обратной связи с пользователем;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формировать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контент обратной связи с пользователем.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shd w:val="clear" w:color="FFFFFF" w:fill="BFBFB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Определение качества программных решений</w:t>
            </w:r>
          </w:p>
        </w:tc>
        <w:tc>
          <w:tcPr>
            <w:tcW w:w="1129" w:type="dxa"/>
            <w:shd w:val="clear" w:color="FFFFFF" w:fill="FFFFFF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B95C06">
        <w:tc>
          <w:tcPr>
            <w:tcW w:w="562" w:type="dxa"/>
            <w:vMerge w:val="restart"/>
            <w:shd w:val="clear" w:color="FFFFFF" w:fill="BFBFBF"/>
            <w:vAlign w:val="center"/>
          </w:tcPr>
          <w:p w:rsidR="00B95C06" w:rsidRDefault="00B95C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Трудовые функции: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тестовых наборов данных для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проверка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процедур проверки работоспособности и измерения характеристик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 xml:space="preserve">тестирование эксплуатационной и технической документации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ПО;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опреде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ление и описание тестовых случаев для выполнения процесса тестирования ПО, включая разработку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автотестов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модульное тестирование ИС (верификация);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интеграционное тестирование ИС.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Навыки: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подготовка тестовых наборов данных в соответствии с выбранной методикой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тестирования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проверка работоспособности компьютерного программного обеспечения 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 основе разработанных тестовых наборов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соответствия компьютерного программного обеспечения требуемым характеристикам;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сбор и анализ полученных результатов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процедуры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разработка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процедуры сбора диагностических данных проверки работоспособности компьютерного программного обеспечения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процедуры измерения требуемых характеристик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оформление технической документации на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компьютерное программное обеспечение по заданному стандарту или шаблону;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проверка полноты эксплуатационной и технической документации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выявление недостатков эксплуатационной и техничес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кой документации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и ее несоответствия внутренним стандартам качества организации;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проверка эксплуатационной и технической документации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на соответствие требованиям заказчика;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выполнение действий по указаниям в эксплуатационной и технической д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окументации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проверка соответствия действительных и указанных в эксплуатационной и технической документации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 результатов;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 выявлении несовпадений действительных и указанных в эксплуатационной и технической документации результатов регистр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ация найденных дефектов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 системе контроля дефектов;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выявление приоритетных областей покрытия тестовыми случаями на основе плана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идентификация всех значений, которые вводятся конкурсантами в сценарии использования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выделен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ие классов эквивалентности значений каждого типа входных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составление списка комбинаций значений из различных классов эквивалентности;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построение тестовых случаев, в которых сочетаются одна перестановка значений с необходимыми внешними ограничениями;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написание/настройка программ для автоматизированного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(при необходимости);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рабочих заданий по подготовке тесто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вых данных и выполнению тестовых процедур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тестовых случаев;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разработка автоматизированных тестов, в том числе для проверки информационной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разрабатываемого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инструктирование специалистов по подготовке тестовых данных и вып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олнению тестовых процедур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тестирование разрабатываемого модуля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устранение обнаруженных несоответствий в модуле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интеграционное тестирование ИС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тест-планов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фиксирование результатов тестирования в системе учета.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знать и понимать: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создания и документирования контрольных примеров и тестовых наборов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правила, алгоритмы и технологии создания тестовых наборов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требования к структуре и форматам хранения тестовых наборов данны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и средства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среды проверки работоспособности и отладки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государственные стандарты испытания автоматизированных 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руководящие документы по стандартизации требований к документам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автоматизированных 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автоматической и автоматизированной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виды диагностических данных проверки работ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оспособности компьютерного программного обеспечения и способы их представления.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языки, утилиты и среды программирования и средства пакетного выполнения процедур;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типовые метрики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методы измерения и оце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нки характеристик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стандарты оформления технической документации на компьютерное программное обеспечение;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нормативно-технические материалы по вопросам испытания и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понятия о кач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естве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виды технической документации;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требования по обеспечению безопасности аппаратных и программных средств автоматизированных систем, используемых при выполнении тестовых процедур, включая вопросы антивирусной защиты;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работы в операцион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ной системе, в которой производится тестирование, на уровне, необходимом для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тестирования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разработанного ПО;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выявление приоритетных областей покрытия тестовыми случаями на основе плана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идентификация всех значений, которые вводятся конкурсантами в сценарии использования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выделение классов эквивалентности значений каждого типа входных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составление списка комбинаций значений из различных классов эквивалентности.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постро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ение тестовых случаев, в которых сочетаются одна перестановка значений с необходимыми внешними ограничениями;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написание/настройка программ для автоматизированного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(при необходимости);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рабочих заданий по подготовке тестовых 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нных и выполнению тестовых процедур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тестовых случаев;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разработка автоматизированных тестов, в том числе для проверки информационной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разрабатываемого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инструктирование специалистов по подготовке тестовых данных и выполнени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ю тестовых процедур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инструменты и методы модульного тестирования;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предметная область автоматизации;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современных операционных 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современных СУБД;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устройство и функционирование современных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основы архитектуры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мультиарендного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multitenancy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программного обеспечения.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ИБ организации;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теория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системы хранения и анализа баз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современные методики тестирования разрабатываемых ИС: инструменты и методы модульного тести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источники информации, необходимой для профессиональной деятельности при выполнении работ по созданию (модификации) и сопровождению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лучшие практики создания (модификации) и сопровождения ИС в экономике;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бухгалтерского учета и отчет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ности организаций;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налогового законодательства Российской Федерации;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управленческого учета;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международных стандартов финансовой отчетности;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управления торговлей, поставками и запасами;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организации производства;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управления персоналом, включая вопросы оплаты труда;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Культура речи;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Правила деловой переписки;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уметь: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и оформлять контрольные примеры для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процедуры генерации тестовых наборов данных с заданными характеристиками;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подготавливать наборы данных, используемых в процессе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командные средства разработки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методы и средства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интерпретировать диагностические данные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анализировать значения полученных характеристик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документировать результаты проверки работоспособности ком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писать программный код процедур проверки работоспособности компьютерного программного обеспечения на выбранном языке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выбранну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ю среду программирования для разработки процедур проверки работоспособности компьютерного программного обеспечения;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заданные стандарты и шаблоны для составления и оформления технической документации;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читать техническую документацию на ПО в объеме, необходимом для выполнения задания;</w:t>
            </w:r>
            <w:proofErr w:type="gramEnd"/>
          </w:p>
          <w:p w:rsidR="00B95C06" w:rsidRDefault="00156730">
            <w:pPr>
              <w:spacing w:after="0" w:line="240" w:lineRule="auto"/>
              <w:contextualSpacing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оформлять техническую документацию на ПО в рамках своей компетенции;</w:t>
            </w:r>
            <w:proofErr w:type="gramEnd"/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составлять отчет о тестировании эксплуатационной и технической документации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документировать тесты в соответствии с требованиями организации;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разрабатывать скрипты и/или программные модули для автоматизации тестирования ПО, в том числе для проверки информационной безопасности разрабатываемого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оформлять тестовые случаи;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различные техники проектирования тестов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тест-дизайна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универсальные языки моделирования (сценариев);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языки программирования для написания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применять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специализированное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 для 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автотестов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рименять стандарты оформления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взаимодействовать с членами команды разработчиков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анализировать тестовые случаи на предмет полноты учета покрытия;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тестировать модули ИС;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тестировать ИС с использованием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тест-планов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работать с записями по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качеству (в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корректирующими;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действиями, предупреждающими действиями, запросами на исправление несоответствий).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shd w:val="clear" w:color="FFFFFF" w:fill="BFBFB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Документирование и оформление программных решений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B95C06">
        <w:tc>
          <w:tcPr>
            <w:tcW w:w="562" w:type="dxa"/>
            <w:vMerge w:val="restart"/>
            <w:shd w:val="clear" w:color="FFFFFF" w:fill="BFBFBF"/>
            <w:vAlign w:val="center"/>
          </w:tcPr>
          <w:p w:rsidR="00B95C06" w:rsidRDefault="00B95C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Трудовые функции: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разработка разделов пользовательской документации, описывающих работу функций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разделов проектной документации, описывающих работу функций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регламентов эксплуатации системы и подсистемы;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формирование и предоставл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ение отчетности о ходе работ по разработке требований к системе и подсистеме;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технического документа по заданному стандарту на основе предоставленных материалов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эксплуатационной документации, адресованной конечному пользователю пр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одукта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оформление технического документа в текстовом процессоре по заданному стандарту или шаблону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эксплуатационной документации, адресованной конечному пользователю продукта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разработка технического документа по заданному стандарту на осно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ве предоставленных материалов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Навыки: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определение структуры описания функций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моделирование взаимодействия пользователя и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сценария использования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сопровождение сценария примерами интерфейсов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изучение технических требований к функциям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уточнение особенностей реализации функций системы у разработчиков;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технических алгоритмов работы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устрой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ств сх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ем данных;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жизненных циклов системных объектов;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оформление описания алгоритмов, схем данных и ЖЦ объектов в заданном шаблоне;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информационное моделирование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функциональное моделирование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определение режимов эксплуатации системы и подсистемы;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определение порядка работы групп пользовател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ей с системой и подсистемой;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оформление правил работы групп пользователей с системой и подсистемой;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согласование регламентов эксплуатации системы и подсистемы с заинтересованными лицами;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соответствия плановому состояния работ по созданию требо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ваний к системе и подсистеме;</w:t>
            </w:r>
            <w:proofErr w:type="gramEnd"/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описание состояния работ по созданию требований к подсистеме в формате отчета;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передача отчетности о состоянии работ руководителю проекта;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выполнение начальных настроек для проведения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выполнение необхо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димых видов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соответствии с планом тестирования;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проведение автоматизированного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при необходимости;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составление статистики выполнения тестов;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проведение анализа полученных результатов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разработанным 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естовым случаям на соответствие ожидаемым результатам;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оптимизация тестовых наборов;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составление новых тестовых случаев и повторение тестирования при необходимости;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формирование и представление отчетности о проведенном тестировании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 соответствии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 установленными регламентами;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составлять сценарии поведения пользователей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выполнять интеграционное и модульное тестирование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выполнять статическое тестирование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использовать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специальное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 для автоматизированного тестирования ПО при необ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ходимости;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составлять отчет о проведении тестирования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разработанным тестовым случаям;</w:t>
            </w:r>
            <w:proofErr w:type="gramEnd"/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взаимодействовать с членами команды разработчиков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использовать системы автоматизированного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изучение целевой аудитории документа, выяснение ее задач, потребностей в информации, уровня подготовки;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изучение основ предметной области;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изучение темы технического документа с точки зрения целевой аудитории и с учетом ее информационных потребностей;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составление подробного плана технического документа и его согласование с экспертами;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составление текста документа, подготовка иллюстраций;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составление и вычитка строк интерфейса пользователя программного средства;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согласование технического документ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 с экспертами;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преобразование технического документа в требуемый выходной формат;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создание шаблона документа для заданного текстового процессора;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применение к тексту документа средств оформления;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создание в документе информационно-поискового аппар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включение в текст иллюстраций: графических схем, снимков экрана;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вычитка документа, устранение ошибок в оформлении и опечаток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преобразование сплошного текста в списки и таблицы.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вставка в текст и оформление иллюстраций, в том числе снимков э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крана.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изучение целевой аудитории документа, выяснение ее задач, потребностей в информации, уровня подготовки.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изучение основ предметной области.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изучение темы технического документа с точки зрения целевой аудитории и с учетом ее информационных потребностей.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составление подробного плана технического документа и его согласование с экспертами.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составление текста документа, подготовка иллюстраций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составление и вычитка строк интерфейса пользователя программного средства.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согласование технического документа с экспертами.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преобразование технического документа в требуемый выходной формат.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сбор исходных сведений и материалов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согласование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с экспертами состава сведений, приводимых в документе, и уровня подробности их изложения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компоновка и оформление текста технического документа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разработка структуры технического документа и ее согласование с экспертами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знать и понимать: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теория создания обучающих и справочных текстов;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нотации моделирования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способы описания алгоритмов;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технического английского языка;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требования к системе и подсистеме;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план работ по разработке требований к системе;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техники тестирования ПО, базирующиеся на интуиции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опыте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инженера;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техники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базирующиеся на спецификации;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техники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ориентированные на код;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тестирование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ориентирован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ное на дефекты;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техники тестирования ПО, базирующиеся на условиях использования;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тестирование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базирующееся на надежности инженерного процесса;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техники тестирования ПО, базирующиеся на природе приложения;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стандарты оформления кода для используем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ых языков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термины и сокращения, используемые в технической документации и принятые в организации;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алгоритмизации и программирования;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жизненный цикл программного продукта;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понятия «техническое средство», «программно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 средство», «комплекс», «система», содержание этих понятий, различия между ними;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типы эксплуатационных документов, адресованных пользователям, их особенности;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основные стандарты эксплуатационной документации, в том числе документации пользователя;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общие требования к структуре разделов технического документа.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терминология, применяемая для описания интерфейса пользователя компьютерных 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методика и сти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ль изложения документации пользователя (технических средств, программных средств);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информационно-справочный и поисковый аппарат документа;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виды авторской разметки текста технической документации;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стандарты оформления технической док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ументации;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форматы электронных документов и особенности их использования;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перечень лидирующих инструментальных средств, их назначение, основные функциональные возможности, сильные и слабые стороны, способы применения: средства для набора текст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 (текстовый процессор, XML-редактор), средства подготовки снимков экрана, средства преобразования документов в выходные форматы, тестовый стенд;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возможности современных текстовых процессоров;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стандарты оформления текстовых документов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способы работы с векторной и растровой графикой, способы включения рисунков в документ, правила оформления рисунков;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типографики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информационно-справочный и информационно-поисковый аппарат документа;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основные графические форматы и их особенности;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понятия «техническое средство», «программное средство», «комплекс», «система», содержание этих понятий, различия между ними;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типы эксплуатационных документов, адресованных пользователям, их особен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стандарты эксплуатационной документации, в том числе документации пользователя;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общие требования к структуре разделов технического документа;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современное состояние индустрии информационных технологий, основные подходы и тенденции;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онятия ""техническое средство"", ""программное средство"", ""комплекс"", ""система"", содержание этих понятий, различия между ними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порядок проектирования, производства, поставки и внедрения, применения, эксплуатации, утилизации документируемой продукции;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нормативно-правовая база применения стандартов;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стандарты документирования промышленной продукции, программных средств, систем (в том числе автоматизированных);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перечень лидирующих инструментальных средств, их назначение, основные функциональные воз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можности, сильные и слабые стороны, способы применения: текстовые процессоры, средства подготовки графических схем;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уметь: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текстовые редакторы для создания текстовых документов;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алгоритмизировать деятельность пользователей ИТ-систем;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составлять тексты для неподготовленной аудитории;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соглашение о моделировании;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создавать простые программы;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тексты регламентов;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заполнять форму отчета;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опрашивать экспертов и анализировать полученные сведения;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исследовать программные средства на тестовом стенде;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исследовать техническую документацию, извлекать из нее сведения, необходимые для решения поставленной задачи;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исследовать продукт или техно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логию на тестовом стенде;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составлять требования к эксплуатационному документу;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оценивать количество рабочих часов, необходимых для выполнения полученного задания;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составлять календарный план выполнения полученного задания;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руководство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по эксплуатации бытового прибора;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руководство по установке прикладного программного средства;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работать с макетами интерфейса пользователя программного средства на уровне текста, работать с ресурсными строками интерфейса пользователя прог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раммного средства;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руководство пользователя прикладного программного средства;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учебное пособие по прикладному программному средству;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технологическую инструкцию для персонала автоматизированной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составлять текст, адаптированный для автоматизированного перевода;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получать замечания у экспертов и вносить исправления в документ;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преобразовывать технический документ в различные выходные форматы (PDF, HTML, формат электронной справки);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работать в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современном текстовом процессоре;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создавать, настраивать, применять стили в документе с помощью текстового процессора;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создавать графические схемы, получать снимки экрана, включать рисунки в технический документ и оформлять их;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создавать информацион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но-поисковый аппарат документа с помощью текстового процессора;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создавать в тексте якоря и гипертекстовые ссылки, оформлять подписи к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гипертекстовым ссылкам;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оформлять рисунки, в том числе снимки экрана, оформлять подписи к ним в соответствии с использ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уемым стандартом;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опрашивать экспертов и анализировать полученные сведения;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исследовать программные средства на тестовом стенде;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исследовать техническую документацию, извлекать из нее сведения, необходимые для решения поставленной задачи;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исследова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ть продукт или технологию на тестовом стенде;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составлять требования к эксплуатационному документу;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оценивать количество рабочих часов, необходимых для выполнения полученного задания;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разрабатывать руководство по установке прикладного программного ср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едства;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работать с макетами интерфейса пользователя программного средства на уровне текста, работать с ресурсными строками интерфейса пользователя программного средства.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требования используемых в проекте стандартов с учетом особенностей данн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ого проекта;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подготавливать графические схемы;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компоновать технический документ на основе заданных источников.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shd w:val="clear" w:color="FFFFFF" w:fill="BFBFB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Организация работ в соответствии с отраслевыми стандартами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B95C06">
        <w:tc>
          <w:tcPr>
            <w:tcW w:w="562" w:type="dxa"/>
            <w:vMerge w:val="restart"/>
            <w:shd w:val="clear" w:color="FFFFFF" w:fill="BFBFBF"/>
            <w:vAlign w:val="center"/>
          </w:tcPr>
          <w:p w:rsidR="00B95C06" w:rsidRDefault="00B95C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Трудовые функции: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рефакторинг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оптимизация и инспекция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оформление программного кода в соответствии с установленными требованиями;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работа с системой управления версиями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 xml:space="preserve">восстановление работоспособности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Навыки: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анализ программного кода на соответствие требованиям по читаемости и производительности;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инспекция программного кода для поиска не обнаруженных на ранних стадиях разработки компьютерного программного обеспечения ошибок и критических мест;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внесение изме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нений в программный код и проверка его работоспособности;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оценка и согласование сроков выполнения поставленных задач;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приведение наименований переменных, функций, классов, структур данных и файлов в соответствие с нормативно-техническими документами (с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тандартами и регламентами), определяющими требования к оформлению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структурирование исходного программного кода в соответствии с нормативно-техническими документами (стандартами и регламентами), определяющими требования к оформлению про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комментирование и разметка программного кода в соответствии с нормативно-техническими документами (стандартами и регламентами), определяющими требования к оформлению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форматирование исходного программного кода в соответствии с нормативно-техническими документами (стандартами и регламентами), определяющими требования к оформлению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оформление технической документации на компьютерное программное обеспеч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ение по заданному стандарту или шаблону;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регистрация изменений исходного текста программного кода в системе управления версиями;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слияние, разделение и сравнение исходных текстов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сохранение сделанных изменений программного кода в со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ответствии с регламентом управления версиями;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определение причины сбоя системы совместно с разработчиками;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устранение причины сбоя системы, если она находится в компетенции специалиста, либо подготовка отчета руководителю и группе разработчиков;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выполнение настройки для повторного тестирования после сбоя;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восстановление/изменение автоматизированных тестов после сбоя при необходимости в соответствии с планом/регламентом восстановления;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проведение повторного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формирование и пре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дставление отчетности о восстановлении работоспособности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 соответствии с установленными регламентами;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знать и понимать: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методы и средства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рефакторинга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оптимизации и инспекции программного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языки программирования и среды разработки;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нормативно-технические документы (стандарты и регламенты), регламентирующие требования к программному коду, порядок отражения изменений в системе управления версиями, порядок отражения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рефакторинга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оптимизации и инспекции в коллективной базе знаний;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инструментарий для создания и актуализации исходных текстов программ;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методы повышения читаемости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системы кодировки символов, форматы хранения исходных текстов программ;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нормати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вно-технические документы (стандарты и регламенты), определяющие требования к оформлению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стандарты оформления технической документации на компьютерное программное обеспечение;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возможности используемой системы управления верс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иями и вспомогательных инструментальных программных средств;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установленный регламент использования системы управления версиями;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архитектура тестируемой системы;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основы работы в операционной системе, в которой производится тестирование, на уровне, нео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бходимом для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тестирования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разработанного ПО;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техники тестирования ПО, базирующиеся на интуиции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опыте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инженера;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техники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базирующиеся на спецификации.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техники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ориентированные на код.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тестирование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ориентирован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ное на дефекты;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техники тестирования ПО, базирующиеся на условиях использования;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тестирование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базирующееся на надежности инженерного процесса;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техники тестирования ПО, базирующиеся на природе приложения; 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принципы регрессионного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алгоритмы решения типовых задач, области и способы их применения;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основные термины и сокращения, используемые в технической документации и принятые в организации;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C06">
        <w:tc>
          <w:tcPr>
            <w:tcW w:w="562" w:type="dxa"/>
            <w:vMerge/>
            <w:shd w:val="clear" w:color="FFFFFF" w:fill="BFBFBF"/>
            <w:vAlign w:val="center"/>
          </w:tcPr>
          <w:p w:rsidR="00B95C06" w:rsidRDefault="00B95C06">
            <w:pPr>
              <w:widowControl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Специалист должен уметь: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применять методы, средства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рефакторинга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оптимизации и инспекции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инструментальные средства коллективной работы над программным кодом;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публиковать 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рефакторинга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оптимизации и инспекции в коллективной базе знаний;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систему управления версиями для регистрации произведенных изменений;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нормативно-технические документы (стандарты и регламенты), определяющие требования к оформлению прогр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инструментарий для создания и актуализации исходных текстов программ;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применять заданные стандарты и шаблоны для составления и оформления технической документации;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ользовать выбранную систему управления версиями;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использовать вспомогательные инструментальные программные средства для обработки исходного текста программного кода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выполнять действия, соответствующие установленному регламенту используемой системы упра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вления версиями;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осуществлять коммуникации с заинтересованными сторонами;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находить и использовать информацию, необходимую для восстановления тестов после сбоя;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взаимодействовать с командой разработчиков при восстановлении системы после сбоя;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>примен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ять языки программирования для написания программного кода;</w:t>
            </w:r>
          </w:p>
          <w:p w:rsidR="00B95C06" w:rsidRDefault="0015673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использовать системы автоматизированного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B95C06" w:rsidRDefault="001567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−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составлять отчет о восстановлении работоспособности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</w:tc>
        <w:tc>
          <w:tcPr>
            <w:tcW w:w="1129" w:type="dxa"/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B95C06" w:rsidRDefault="00156730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7"/>
      <w:bookmarkEnd w:id="8"/>
    </w:p>
    <w:p w:rsidR="00B95C06" w:rsidRDefault="00156730">
      <w:pPr>
        <w:pStyle w:val="aff2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B95C06" w:rsidRDefault="00156730">
      <w:pPr>
        <w:pStyle w:val="aff2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B95C06" w:rsidRDefault="00156730">
      <w:pPr>
        <w:pStyle w:val="aff2"/>
        <w:widowControl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8200" w:type="dxa"/>
        <w:jc w:val="center"/>
        <w:tblLook w:val="04A0" w:firstRow="1" w:lastRow="0" w:firstColumn="1" w:lastColumn="0" w:noHBand="0" w:noVBand="1"/>
      </w:tblPr>
      <w:tblGrid>
        <w:gridCol w:w="1960"/>
        <w:gridCol w:w="600"/>
        <w:gridCol w:w="920"/>
        <w:gridCol w:w="920"/>
        <w:gridCol w:w="920"/>
        <w:gridCol w:w="920"/>
        <w:gridCol w:w="1960"/>
      </w:tblGrid>
      <w:tr w:rsidR="00B95C06">
        <w:trPr>
          <w:trHeight w:val="1200"/>
          <w:jc w:val="center"/>
        </w:trPr>
        <w:tc>
          <w:tcPr>
            <w:tcW w:w="6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vine" w:sz="4" w:space="0" w:color="000000"/>
            </w:tcBorders>
            <w:shd w:val="clear" w:color="000000" w:fill="92D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рий/Модуль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B95C06">
        <w:trPr>
          <w:trHeight w:val="540"/>
          <w:jc w:val="center"/>
        </w:trPr>
        <w:tc>
          <w:tcPr>
            <w:tcW w:w="1960" w:type="dxa"/>
            <w:vMerge w:val="restart"/>
            <w:tcBorders>
              <w:top w:val="vine" w:sz="4" w:space="0" w:color="000000"/>
              <w:left w:val="single" w:sz="4" w:space="0" w:color="000000"/>
              <w:bottom w:val="vine" w:sz="4" w:space="0" w:color="000000"/>
              <w:right w:val="single" w:sz="4" w:space="0" w:color="000000"/>
            </w:tcBorders>
            <w:shd w:val="clear" w:color="000000" w:fill="92D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60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196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</w:tr>
      <w:tr w:rsidR="00B95C06">
        <w:trPr>
          <w:trHeight w:val="402"/>
          <w:jc w:val="center"/>
        </w:trPr>
        <w:tc>
          <w:tcPr>
            <w:tcW w:w="1960" w:type="dxa"/>
            <w:vMerge/>
            <w:tcBorders>
              <w:top w:val="vine" w:sz="4" w:space="0" w:color="000000"/>
              <w:left w:val="single" w:sz="4" w:space="0" w:color="000000"/>
              <w:bottom w:val="vine" w:sz="4" w:space="0" w:color="000000"/>
              <w:right w:val="single" w:sz="4" w:space="0" w:color="000000"/>
            </w:tcBorders>
            <w:vAlign w:val="center"/>
          </w:tcPr>
          <w:p w:rsidR="00B95C06" w:rsidRDefault="00B95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B95C06">
        <w:trPr>
          <w:trHeight w:val="402"/>
          <w:jc w:val="center"/>
        </w:trPr>
        <w:tc>
          <w:tcPr>
            <w:tcW w:w="1960" w:type="dxa"/>
            <w:vMerge/>
            <w:tcBorders>
              <w:top w:val="vine" w:sz="4" w:space="0" w:color="000000"/>
              <w:left w:val="single" w:sz="4" w:space="0" w:color="000000"/>
              <w:bottom w:val="vine" w:sz="4" w:space="0" w:color="000000"/>
              <w:right w:val="single" w:sz="4" w:space="0" w:color="000000"/>
            </w:tcBorders>
            <w:vAlign w:val="center"/>
          </w:tcPr>
          <w:p w:rsidR="00B95C06" w:rsidRDefault="00B95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B95C06">
        <w:trPr>
          <w:trHeight w:val="402"/>
          <w:jc w:val="center"/>
        </w:trPr>
        <w:tc>
          <w:tcPr>
            <w:tcW w:w="1960" w:type="dxa"/>
            <w:vMerge/>
            <w:tcBorders>
              <w:top w:val="vine" w:sz="4" w:space="0" w:color="000000"/>
              <w:left w:val="single" w:sz="4" w:space="0" w:color="000000"/>
              <w:bottom w:val="vine" w:sz="4" w:space="0" w:color="000000"/>
              <w:right w:val="single" w:sz="4" w:space="0" w:color="000000"/>
            </w:tcBorders>
            <w:vAlign w:val="center"/>
          </w:tcPr>
          <w:p w:rsidR="00B95C06" w:rsidRDefault="00B95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</w:t>
            </w:r>
          </w:p>
        </w:tc>
      </w:tr>
      <w:tr w:rsidR="00B95C06">
        <w:trPr>
          <w:trHeight w:val="402"/>
          <w:jc w:val="center"/>
        </w:trPr>
        <w:tc>
          <w:tcPr>
            <w:tcW w:w="1960" w:type="dxa"/>
            <w:vMerge/>
            <w:tcBorders>
              <w:top w:val="vine" w:sz="4" w:space="0" w:color="000000"/>
              <w:left w:val="single" w:sz="4" w:space="0" w:color="000000"/>
              <w:bottom w:val="vine" w:sz="4" w:space="0" w:color="000000"/>
              <w:right w:val="single" w:sz="4" w:space="0" w:color="000000"/>
            </w:tcBorders>
            <w:vAlign w:val="center"/>
          </w:tcPr>
          <w:p w:rsidR="00B95C06" w:rsidRDefault="00B95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B95C06">
        <w:trPr>
          <w:trHeight w:val="402"/>
          <w:jc w:val="center"/>
        </w:trPr>
        <w:tc>
          <w:tcPr>
            <w:tcW w:w="1960" w:type="dxa"/>
            <w:vMerge/>
            <w:tcBorders>
              <w:top w:val="vine" w:sz="4" w:space="0" w:color="000000"/>
              <w:left w:val="single" w:sz="4" w:space="0" w:color="000000"/>
              <w:bottom w:val="vine" w:sz="4" w:space="0" w:color="000000"/>
              <w:right w:val="single" w:sz="4" w:space="0" w:color="000000"/>
            </w:tcBorders>
            <w:vAlign w:val="center"/>
          </w:tcPr>
          <w:p w:rsidR="00B95C06" w:rsidRDefault="00B95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B95C06">
        <w:trPr>
          <w:trHeight w:val="402"/>
          <w:jc w:val="center"/>
        </w:trPr>
        <w:tc>
          <w:tcPr>
            <w:tcW w:w="1960" w:type="dxa"/>
            <w:vMerge/>
            <w:tcBorders>
              <w:top w:val="vine" w:sz="4" w:space="0" w:color="000000"/>
              <w:left w:val="single" w:sz="4" w:space="0" w:color="000000"/>
              <w:bottom w:val="vine" w:sz="4" w:space="0" w:color="000000"/>
              <w:right w:val="single" w:sz="4" w:space="0" w:color="000000"/>
            </w:tcBorders>
            <w:vAlign w:val="center"/>
          </w:tcPr>
          <w:p w:rsidR="00B95C06" w:rsidRDefault="00B95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B9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196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B95C06">
        <w:trPr>
          <w:trHeight w:val="1002"/>
          <w:jc w:val="center"/>
        </w:trPr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3,50</w:t>
            </w:r>
          </w:p>
        </w:tc>
        <w:tc>
          <w:tcPr>
            <w:tcW w:w="92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10,50</w:t>
            </w:r>
          </w:p>
        </w:tc>
        <w:tc>
          <w:tcPr>
            <w:tcW w:w="1960" w:type="dxa"/>
            <w:tcBorders>
              <w:top w:val="vine" w:sz="4" w:space="0" w:color="000000"/>
              <w:left w:val="vi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B95C06" w:rsidRDefault="0015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B95C06" w:rsidRDefault="00B95C06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</w:p>
    <w:p w:rsidR="00B95C06" w:rsidRDefault="00156730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 xml:space="preserve">1.4. </w:t>
      </w:r>
      <w:r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B95C06" w:rsidRDefault="0015673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B95C06" w:rsidRDefault="001567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B95C06">
        <w:tc>
          <w:tcPr>
            <w:tcW w:w="1851" w:type="pct"/>
            <w:gridSpan w:val="2"/>
            <w:shd w:val="clear" w:color="auto" w:fill="92D050"/>
          </w:tcPr>
          <w:p w:rsidR="00B95C06" w:rsidRDefault="001567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B95C06" w:rsidRDefault="001567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95C06">
        <w:tc>
          <w:tcPr>
            <w:tcW w:w="282" w:type="pct"/>
            <w:shd w:val="clear" w:color="auto" w:fill="00B050"/>
          </w:tcPr>
          <w:p w:rsidR="00B95C06" w:rsidRDefault="001567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Проектирование программных решений</w:t>
            </w:r>
          </w:p>
        </w:tc>
        <w:tc>
          <w:tcPr>
            <w:tcW w:w="3149" w:type="pct"/>
            <w:shd w:val="clear" w:color="auto" w:fill="auto"/>
          </w:tcPr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на основе требований, указанных в задании. При оценке учитывается: правильность определения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объектов, их спецификаций.</w:t>
            </w:r>
          </w:p>
        </w:tc>
      </w:tr>
      <w:tr w:rsidR="00B95C06">
        <w:tc>
          <w:tcPr>
            <w:tcW w:w="282" w:type="pct"/>
            <w:shd w:val="clear" w:color="auto" w:fill="00B050"/>
          </w:tcPr>
          <w:p w:rsidR="00B95C06" w:rsidRDefault="001567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Разработка программных решений</w:t>
            </w:r>
          </w:p>
        </w:tc>
        <w:tc>
          <w:tcPr>
            <w:tcW w:w="3149" w:type="pct"/>
            <w:shd w:val="clear" w:color="auto" w:fill="auto"/>
          </w:tcPr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на основе требований и макетов, указанных в задании.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производится при запуске </w:t>
            </w:r>
            <w:r>
              <w:rPr>
                <w:sz w:val="24"/>
                <w:szCs w:val="24"/>
              </w:rPr>
              <w:t>приложения, баллы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начисляются только в случае выполнения функционала,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соответствующего</w:t>
            </w:r>
            <w:proofErr w:type="gramEnd"/>
            <w:r>
              <w:rPr>
                <w:sz w:val="24"/>
                <w:szCs w:val="24"/>
              </w:rPr>
              <w:t xml:space="preserve"> заданию.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производится по исходным файлам проектов и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решений.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проверке учитываются особенности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технологических стеков, которые были использованы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конкурсантами</w:t>
            </w:r>
          </w:p>
        </w:tc>
      </w:tr>
      <w:tr w:rsidR="00B95C06">
        <w:tc>
          <w:tcPr>
            <w:tcW w:w="282" w:type="pct"/>
            <w:shd w:val="clear" w:color="auto" w:fill="00B050"/>
          </w:tcPr>
          <w:p w:rsidR="00B95C06" w:rsidRDefault="001567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Тестирование программных решений</w:t>
            </w:r>
          </w:p>
        </w:tc>
        <w:tc>
          <w:tcPr>
            <w:tcW w:w="3149" w:type="pct"/>
            <w:shd w:val="clear" w:color="auto" w:fill="auto"/>
          </w:tcPr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на основе шаблонов, представленных в ресурсах к заданию</w:t>
            </w:r>
          </w:p>
        </w:tc>
      </w:tr>
      <w:tr w:rsidR="00B95C06">
        <w:trPr>
          <w:trHeight w:val="52"/>
        </w:trPr>
        <w:tc>
          <w:tcPr>
            <w:tcW w:w="282" w:type="pct"/>
            <w:shd w:val="clear" w:color="auto" w:fill="00B050"/>
          </w:tcPr>
          <w:p w:rsidR="00B95C06" w:rsidRDefault="001567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Документирование и оформление решения</w:t>
            </w:r>
          </w:p>
        </w:tc>
        <w:tc>
          <w:tcPr>
            <w:tcW w:w="3149" w:type="pct"/>
            <w:shd w:val="clear" w:color="auto" w:fill="auto"/>
          </w:tcPr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на основе шаблонов, представленных в ресурсах к заданию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 итогам презентации реше</w:t>
            </w:r>
            <w:r>
              <w:rPr>
                <w:sz w:val="24"/>
                <w:szCs w:val="24"/>
              </w:rPr>
              <w:t>ния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Документирование должно соответствовать </w:t>
            </w:r>
            <w:proofErr w:type="gramStart"/>
            <w:r>
              <w:rPr>
                <w:sz w:val="24"/>
                <w:szCs w:val="24"/>
              </w:rPr>
              <w:t>отраслевым</w:t>
            </w:r>
            <w:proofErr w:type="gramEnd"/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Стандартам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происходит на основе выполненной работы и</w:t>
            </w:r>
          </w:p>
          <w:p w:rsidR="00B95C06" w:rsidRDefault="0015673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конкурсанта.</w:t>
            </w:r>
          </w:p>
        </w:tc>
      </w:tr>
    </w:tbl>
    <w:p w:rsidR="00B95C06" w:rsidRDefault="00B95C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C06" w:rsidRDefault="00156730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>
        <w:rPr>
          <w:rFonts w:ascii="Times New Roman" w:hAnsi="Times New Roman"/>
          <w:sz w:val="24"/>
        </w:rPr>
        <w:t>1.5. КОНКУРСНОЕ ЗАДАНИЕ</w:t>
      </w:r>
      <w:bookmarkEnd w:id="10"/>
    </w:p>
    <w:p w:rsidR="00B95C06" w:rsidRDefault="001567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15 ч.</w:t>
      </w:r>
    </w:p>
    <w:p w:rsidR="00B95C06" w:rsidRDefault="001567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дней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распределено по 6 сессиям. Время выполнения каждой сессии – 2 часа 30 минут (150 минут). Во время соревновательного дня конкурсантам предоставляется время для выполнения не более двух сессий.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Разделение одной сессии по соревновательным д</w:t>
      </w:r>
      <w:r>
        <w:rPr>
          <w:rFonts w:ascii="Times New Roman" w:hAnsi="Times New Roman" w:cs="Times New Roman"/>
          <w:sz w:val="28"/>
          <w:szCs w:val="28"/>
        </w:rPr>
        <w:t>ням запрещено.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представлено в виде тематического сценария, который представлен в виде проекта с определенным конечным результатом.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будут сгруппированы для обеспечения модульного подхода, при котором отдельные задачи могут быть завершены в рамках сессии.</w:t>
      </w:r>
    </w:p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требований компетенции.</w:t>
      </w:r>
    </w:p>
    <w:p w:rsidR="00B95C06" w:rsidRDefault="00156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зна</w:t>
      </w:r>
      <w:r>
        <w:rPr>
          <w:rFonts w:ascii="Times New Roman" w:hAnsi="Times New Roman" w:cs="Times New Roman"/>
          <w:sz w:val="28"/>
          <w:szCs w:val="28"/>
        </w:rPr>
        <w:t>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B95C06" w:rsidRDefault="00156730">
      <w:pPr>
        <w:pStyle w:val="-2"/>
        <w:jc w:val="center"/>
        <w:rPr>
          <w:rFonts w:ascii="Times New Roman" w:hAnsi="Times New Roman"/>
        </w:rPr>
      </w:pPr>
      <w:bookmarkStart w:id="11" w:name="_Toc142037189"/>
      <w:r>
        <w:rPr>
          <w:rFonts w:ascii="Times New Roman" w:hAnsi="Times New Roman"/>
        </w:rPr>
        <w:lastRenderedPageBreak/>
        <w:t>1.5.1. Разработка/выбор конкурсного задания</w:t>
      </w:r>
      <w:bookmarkEnd w:id="11"/>
    </w:p>
    <w:p w:rsidR="00B95C06" w:rsidRDefault="0015673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4-х модулей, включает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- 3-х модулей, и вариативную часть - 1 модуля. Общее количество баллов конкурсного задания составляет 100.</w:t>
      </w:r>
    </w:p>
    <w:p w:rsidR="00B95C06" w:rsidRDefault="00156730">
      <w:pPr>
        <w:pStyle w:val="-2"/>
        <w:jc w:val="center"/>
        <w:rPr>
          <w:rFonts w:ascii="Times New Roman" w:hAnsi="Times New Roman"/>
        </w:rPr>
      </w:pPr>
      <w:bookmarkStart w:id="12" w:name="_Toc142037190"/>
      <w:r>
        <w:rPr>
          <w:rFonts w:ascii="Times New Roman" w:hAnsi="Times New Roman"/>
        </w:rPr>
        <w:t xml:space="preserve">1.5.2. Структура модулей конкурсного задания </w:t>
      </w:r>
      <w:bookmarkEnd w:id="12"/>
    </w:p>
    <w:p w:rsidR="00B95C06" w:rsidRDefault="00B95C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C06" w:rsidRDefault="001567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Проектирование программных решений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(инвариант)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1: Проектирование структуры данных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исходных файлов данных, определение требований к информационной системе на основе анализа описания предметной области, создание спецификаций к прецедентам, проектирование диаграмм UML, проектирование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wireframe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разрабатываемой системы. 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2: Им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порт данных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Приведение исходных файлов данных к виду, подходящему для импорта. Импортировать данные в базу данных.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3: Проектирование архитектуры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оптимальной архитектуры программного обеспечения, организация работы с паттернами проектиро</w:t>
      </w:r>
      <w:r>
        <w:rPr>
          <w:rFonts w:ascii="Times New Roman" w:hAnsi="Times New Roman" w:cs="Times New Roman"/>
          <w:sz w:val="28"/>
          <w:szCs w:val="28"/>
        </w:rPr>
        <w:t>вания. Создание ERD на основе анализа предоставленных документов, проектирование архитектуры программного продукта</w:t>
      </w:r>
    </w:p>
    <w:p w:rsidR="00B95C06" w:rsidRDefault="001567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(Разработка программных решений)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8 часов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Задание 1: Программирование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клиентской и серверной части программного обеспечения на основании требуемых функций. Работа с API, реализация GET и POST запросов. Разработка библиотек и системных утилит. Разработка модулей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 для работы с аппаратными ресурсами персональ</w:t>
      </w:r>
      <w:r>
        <w:rPr>
          <w:rFonts w:ascii="Times New Roman" w:hAnsi="Times New Roman" w:cs="Times New Roman"/>
          <w:sz w:val="28"/>
          <w:szCs w:val="28"/>
        </w:rPr>
        <w:t xml:space="preserve">ного компьютера, сетью, сетевыми протоколами, реестром операционной системы.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внешними API ((не применимо для обучающихся школ).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баз данных, реализация триггеров и хранимых процедур.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интерфейсов взаимодействия модулей программ</w:t>
      </w:r>
      <w:r>
        <w:rPr>
          <w:rFonts w:ascii="Times New Roman" w:hAnsi="Times New Roman" w:cs="Times New Roman"/>
          <w:sz w:val="28"/>
          <w:szCs w:val="28"/>
        </w:rPr>
        <w:t xml:space="preserve">ного обеспечения. Работа с разными форматами файлов и структурами данных.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алгоритмов, в том числе криптографической защиты информации (не применимо для обучающихся школ).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2: Реализация отчетов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отчетов, необходимы</w:t>
      </w:r>
      <w:r>
        <w:rPr>
          <w:rFonts w:ascii="Times New Roman" w:hAnsi="Times New Roman" w:cs="Times New Roman"/>
          <w:sz w:val="28"/>
          <w:szCs w:val="28"/>
        </w:rPr>
        <w:t>х пользователям приложений, с графиками и возможностью вывода на печать.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3: Общий профессионализм решения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общем профессионализме решения учитывается возможность развития информационной системы другими разработчиками, соответствие </w:t>
      </w:r>
      <w:r>
        <w:rPr>
          <w:rFonts w:ascii="Times New Roman" w:hAnsi="Times New Roman" w:cs="Times New Roman"/>
          <w:sz w:val="28"/>
          <w:szCs w:val="28"/>
        </w:rPr>
        <w:t>руководству по стилю заказчика, обратная связь системы с пользователем, стабильная работа всех разработанных программ, стиль кода на протяжении разработки всей системы, работа с системой контроля версий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4: Разработка мобильного приложения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 xml:space="preserve">а мобильного приложения под 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Задание 5: Разработка API (не применимо для обучающихся школ)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публикация API.</w:t>
      </w:r>
    </w:p>
    <w:p w:rsidR="00B95C06" w:rsidRDefault="00B95C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5C06" w:rsidRDefault="001567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Тестирование программных решений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Задание 1: Тестирование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тестовых сценариев и процедур. Выполнение тестирования программного обеспечения. Разработка модульных, интеграционных тестов (не применимо для обучающихся школ).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Разработка тестовой документации на основе предоставленных шаблонов.</w:t>
      </w:r>
    </w:p>
    <w:p w:rsidR="00B95C06" w:rsidRDefault="00B95C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5C06" w:rsidRDefault="001567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1567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Документирование и оформление решения)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1: Презентация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профессиональной презентации, демонстрирующей информационную систему заказчику, и ее представление.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2: Документация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пакета сопровождающей документации по разрабатываемой информационной системе.</w:t>
      </w:r>
    </w:p>
    <w:p w:rsidR="00B95C06" w:rsidRDefault="00B95C0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5C06" w:rsidRDefault="0015673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 w:clear="all"/>
      </w:r>
    </w:p>
    <w:p w:rsidR="00B95C06" w:rsidRDefault="00156730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КОМПЕТЕНЦИИ</w:t>
      </w:r>
      <w:r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публикуется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14 дней до чемпионата. Публикуемое конкурсное задание содержит тематический сценарий. Ресурсы к выполнению задания, типы диаграмм и требования к типу документации не подлежат публикации и предоставляются только перед выполнением задания.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должно быть изменено экспертами не менее чем на 30% от опубликованного варианта. Вносимые изменения не должны выходить за рамки перечня материалов и оборудования, перечисленных в инфраструктурном листе компетенции. Внесение 30% изменени</w:t>
      </w:r>
      <w:r>
        <w:rPr>
          <w:rFonts w:ascii="Times New Roman" w:hAnsi="Times New Roman" w:cs="Times New Roman"/>
          <w:sz w:val="28"/>
          <w:szCs w:val="28"/>
        </w:rPr>
        <w:t>й не должно вести к упрощению конкурсного задания.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внесения 30% изменений конкурсанты получают только обобщенную оценочную ведомость (если применимо). Конкурсанты не получают подробную ведомость схемы оценки.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экспертов и конкурсантов с 3</w:t>
      </w:r>
      <w:r>
        <w:rPr>
          <w:rFonts w:ascii="Times New Roman" w:hAnsi="Times New Roman" w:cs="Times New Roman"/>
          <w:sz w:val="28"/>
          <w:szCs w:val="28"/>
        </w:rPr>
        <w:t>0% изменений выполняется в день Д-1.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конкурсного задания конкурсантам предоставляются общие файлы данных, необходимые для выполнения задания. Материалы предоставляются конкурсантам строго по сессиям.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Конкурсантам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брифинг-зоне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разрешен выхо</w:t>
      </w:r>
      <w:r>
        <w:rPr>
          <w:rFonts w:ascii="Times New Roman" w:hAnsi="Times New Roman" w:cs="Times New Roman"/>
          <w:sz w:val="28"/>
          <w:szCs w:val="28"/>
        </w:rPr>
        <w:t xml:space="preserve">д в интернет на обозначенных компьютерах в пределах 15 минут на конкурсанта на одну сессию (не более 3 подходов с суммарным временем 15 минут). Это время включается в соревновательное время конкурса.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время работы с интернет в брифинг-зоне запрещается и</w:t>
      </w:r>
      <w:r>
        <w:rPr>
          <w:rFonts w:ascii="Times New Roman" w:hAnsi="Times New Roman" w:cs="Times New Roman"/>
          <w:sz w:val="28"/>
          <w:szCs w:val="28"/>
        </w:rPr>
        <w:t xml:space="preserve">спользовать информационные ресурсы после авторизации, сетевые диски, мессенджеры, ресурсы с генеративными способами формирования текста или изображений,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репозитории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GitHub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аналоги,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Stack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Overflow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сайт вопросов и ответов для программистов, социальные </w:t>
      </w:r>
      <w:r>
        <w:rPr>
          <w:rFonts w:ascii="Times New Roman" w:hAnsi="Times New Roman" w:cs="Times New Roman"/>
          <w:sz w:val="28"/>
          <w:szCs w:val="28"/>
        </w:rPr>
        <w:t xml:space="preserve">сети, а также любые иные Интернет-ресурсы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целями, отличными от поиска открытой информации по данной предметной области. </w:t>
      </w:r>
      <w:proofErr w:type="gramEnd"/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чем за 7 дней до чемпионата ГЭ должен провести голосование и определить перечень библиотек, оформить протокол голосования и </w:t>
      </w:r>
      <w:r>
        <w:rPr>
          <w:rFonts w:ascii="Times New Roman" w:hAnsi="Times New Roman" w:cs="Times New Roman"/>
          <w:sz w:val="28"/>
          <w:szCs w:val="28"/>
        </w:rPr>
        <w:t xml:space="preserve">оповестить не менее чем за 5 дней до чемпионата всех участников чемпионата о доступных библиотеках в информационной группе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Телеграмм.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на рабочих местах конкурсантов не предоставляется доступ к сети Интернет.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Д-</w:t>
      </w:r>
      <w:r>
        <w:rPr>
          <w:rFonts w:ascii="Times New Roman" w:hAnsi="Times New Roman" w:cs="Times New Roman"/>
          <w:sz w:val="28"/>
          <w:szCs w:val="28"/>
        </w:rPr>
        <w:t xml:space="preserve">1 конкурсант имеет право настройки необходимых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фреймворков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библиотек (согласованных и указанных в приложении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ИЛ) для работы под контролем технического администратора площадки или эксперта. На момент установки и настройки библиотек на рабочие места пред</w:t>
      </w:r>
      <w:r>
        <w:rPr>
          <w:rFonts w:ascii="Times New Roman" w:hAnsi="Times New Roman" w:cs="Times New Roman"/>
          <w:sz w:val="28"/>
          <w:szCs w:val="28"/>
        </w:rPr>
        <w:t>оставляется доступ к сети Интернет. По итогам настройки на каждого конкурсанта оформляется протокол настройки рабочего места за подписью технического администратора площадки и контролирующего эксперта.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конкурсного задания для работы конкурса</w:t>
      </w:r>
      <w:r>
        <w:rPr>
          <w:rFonts w:ascii="Times New Roman" w:hAnsi="Times New Roman" w:cs="Times New Roman"/>
          <w:sz w:val="28"/>
          <w:szCs w:val="28"/>
        </w:rPr>
        <w:t xml:space="preserve">нтов должны быть развернуты сервера баз данных и системы контроля версий. Сервера разворачиваются в локальной сети конкурсной площадки. Для конкурсантов создаются базы данных с доступом по логину и паролю.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с системой контроля версия конкурсанта</w:t>
      </w:r>
      <w:r>
        <w:rPr>
          <w:rFonts w:ascii="Times New Roman" w:hAnsi="Times New Roman" w:cs="Times New Roman"/>
          <w:sz w:val="28"/>
          <w:szCs w:val="28"/>
        </w:rPr>
        <w:t xml:space="preserve">м также предоставляются логин и пароль пользователя. Конкурсанты самостоятельно создают рабочие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репозитории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выполнения задания должны быть сохранены с соблюдением форматов и наименований файлов и папок в соответствии с заданием и предоставлены</w:t>
      </w:r>
      <w:r>
        <w:rPr>
          <w:rFonts w:ascii="Times New Roman" w:hAnsi="Times New Roman" w:cs="Times New Roman"/>
          <w:sz w:val="28"/>
          <w:szCs w:val="28"/>
        </w:rPr>
        <w:t xml:space="preserve"> на проверку через систему контроля версий с учетом требований по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репозиториев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веток.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истечении времени, отведенного на выполнение модуля, конкурсант закрывает все приложения на ПК и встает со своего рабочего места. Добавление времени дл</w:t>
      </w:r>
      <w:r>
        <w:rPr>
          <w:rFonts w:ascii="Times New Roman" w:hAnsi="Times New Roman" w:cs="Times New Roman"/>
          <w:sz w:val="28"/>
          <w:szCs w:val="28"/>
        </w:rPr>
        <w:t>я сохранения проектов и размещения в системе контроля версий не допускается.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Проверка конкурсных работ выполняется на раб</w:t>
      </w:r>
      <w:r>
        <w:rPr>
          <w:rFonts w:ascii="Times New Roman" w:hAnsi="Times New Roman" w:cs="Times New Roman"/>
          <w:sz w:val="28"/>
          <w:szCs w:val="28"/>
        </w:rPr>
        <w:t xml:space="preserve">очих местах экспертных групп согласно типового ИЛ и на рабочем месте конкурса при демонстрации проекта конкурсантом членам экспертной группы. Время демонстрации разработанного решения конкурсантом определяется планом проведения компетенции.  Разработанные </w:t>
      </w:r>
      <w:r>
        <w:rPr>
          <w:rFonts w:ascii="Times New Roman" w:hAnsi="Times New Roman" w:cs="Times New Roman"/>
          <w:sz w:val="28"/>
          <w:szCs w:val="28"/>
        </w:rPr>
        <w:t>конкурсантом программные решения проверяются путем демонстрации конкурсантом выполненного задания экспертной группе.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жеребьевки конкурсантам предоставляется 30 минут на знакомство с рабочим местом, проверку оборудования и подготовку рабоче</w:t>
      </w:r>
      <w:r>
        <w:rPr>
          <w:rFonts w:ascii="Times New Roman" w:hAnsi="Times New Roman" w:cs="Times New Roman"/>
          <w:sz w:val="28"/>
          <w:szCs w:val="28"/>
        </w:rPr>
        <w:t>го места. После этого 30 минут отводится на проверку сетевых ресурсов и инфраструктуры и 60 минут на подготовку сред разработки.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созданные во время ознакомления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репозитории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базы данных будут удалены на серверах.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ознакомления с рабочим место</w:t>
      </w:r>
      <w:r>
        <w:rPr>
          <w:rFonts w:ascii="Times New Roman" w:hAnsi="Times New Roman" w:cs="Times New Roman"/>
          <w:sz w:val="28"/>
          <w:szCs w:val="28"/>
        </w:rPr>
        <w:t xml:space="preserve">м конкурсантам запрещено выполнять работы по реализации конкурсного задания. 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ознакомления с рабочим местом конкурсантам будет предоставлено 15 минут на ознакомление с конкурсным заданием с учетом 30% изменений.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Экспертам разрешается делать фото их к</w:t>
      </w:r>
      <w:r>
        <w:rPr>
          <w:rFonts w:ascii="Times New Roman" w:hAnsi="Times New Roman" w:cs="Times New Roman"/>
          <w:sz w:val="28"/>
          <w:szCs w:val="28"/>
        </w:rPr>
        <w:t>онкурсантов во время чемпионата только по согласованию с главным экспертом.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Конкурсантам разрешается использовать личные устройства для фото- и видеосъемки на рабочей площадке только после завершения конкурса.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Экспертам разрешается пользоваться личными ком</w:t>
      </w:r>
      <w:r>
        <w:rPr>
          <w:rFonts w:ascii="Times New Roman" w:hAnsi="Times New Roman" w:cs="Times New Roman"/>
          <w:sz w:val="28"/>
          <w:szCs w:val="28"/>
        </w:rPr>
        <w:t>пьютерами, планшетами, мобильными телефонами или смарт-часами находясь в помещении для экспертов, за исключением случаев, когда в этом помещении находятся документы, имеющие отношение к соревнованию.</w:t>
      </w:r>
    </w:p>
    <w:p w:rsidR="00B95C06" w:rsidRDefault="00B95C0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5C06" w:rsidRDefault="00156730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>
        <w:rPr>
          <w:rFonts w:ascii="Times New Roman" w:hAnsi="Times New Roman"/>
          <w:color w:val="000000"/>
        </w:rPr>
        <w:t xml:space="preserve">2.1. </w:t>
      </w:r>
      <w:bookmarkEnd w:id="15"/>
      <w:r>
        <w:rPr>
          <w:rFonts w:ascii="Times New Roman" w:hAnsi="Times New Roman"/>
        </w:rPr>
        <w:t>Личный инструмент конкурсанта</w:t>
      </w:r>
      <w:bookmarkEnd w:id="16"/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657"/>
      </w:tblGrid>
      <w:tr w:rsidR="00B95C06">
        <w:trPr>
          <w:jc w:val="center"/>
        </w:trPr>
        <w:tc>
          <w:tcPr>
            <w:tcW w:w="2972" w:type="dxa"/>
            <w:shd w:val="clear" w:color="FFFFFF" w:fill="92D050"/>
            <w:vAlign w:val="center"/>
          </w:tcPr>
          <w:p w:rsidR="00B95C06" w:rsidRDefault="0015673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Область</w:t>
            </w:r>
          </w:p>
        </w:tc>
        <w:tc>
          <w:tcPr>
            <w:tcW w:w="6657" w:type="dxa"/>
            <w:shd w:val="clear" w:color="FFFFFF" w:fill="92D050"/>
            <w:vAlign w:val="center"/>
          </w:tcPr>
          <w:p w:rsidR="00B95C06" w:rsidRDefault="0015673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Правила</w:t>
            </w:r>
          </w:p>
        </w:tc>
      </w:tr>
      <w:tr w:rsidR="00B95C06">
        <w:trPr>
          <w:jc w:val="center"/>
        </w:trPr>
        <w:tc>
          <w:tcPr>
            <w:tcW w:w="2972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музыки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время соревнований</w:t>
            </w:r>
          </w:p>
        </w:tc>
        <w:tc>
          <w:tcPr>
            <w:tcW w:w="6657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Конкурсанты могут слушать музыку. Наушники и музыка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 файлов должны быть предварительно сданы техническому эксперту для проверки. В день ознакомления конкурсантам разрешается принести карту памяти, содержащую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30 треков длительностью не более 7 минут каждый. Вся музыка будет упорядочена и проверена. Принесенная музыка будет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хранится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серверах для конкурсантов, к которым они будут иметь доступ.</w:t>
            </w:r>
          </w:p>
        </w:tc>
      </w:tr>
      <w:tr w:rsidR="00B95C06">
        <w:trPr>
          <w:jc w:val="center"/>
        </w:trPr>
        <w:tc>
          <w:tcPr>
            <w:tcW w:w="2972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Клавиатура и мышь</w:t>
            </w:r>
          </w:p>
        </w:tc>
        <w:tc>
          <w:tcPr>
            <w:tcW w:w="6657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могут принести с собой свои клавиатуры, мышки и коврики для мышек. Все принесенные клавиатуры, мышки и коврики должны быть предварительно сданы на проверку техническому эксперту. Запрещено использование клавиатур и мышек с подключением по беспроводным 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алам. Устройства ввода не должны быть программируемыми.</w:t>
            </w:r>
          </w:p>
        </w:tc>
      </w:tr>
      <w:tr w:rsidR="00B95C06">
        <w:trPr>
          <w:jc w:val="center"/>
        </w:trPr>
        <w:tc>
          <w:tcPr>
            <w:tcW w:w="2972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6657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 могут использовать защиту для ушей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беруши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шумоподавляющие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наушники).</w:t>
            </w:r>
          </w:p>
        </w:tc>
      </w:tr>
      <w:tr w:rsidR="00B95C06">
        <w:trPr>
          <w:jc w:val="center"/>
        </w:trPr>
        <w:tc>
          <w:tcPr>
            <w:tcW w:w="2972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6657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проведения жеребьевки конкурсантам предоставляется 30 минут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знакомство с рабочим местом, проверку оборудования и подготовку рабочего места. После этого 30 минут отводится на проверку сетевых ресурсов и инфраструктуры и 60 минут на подготовку сред разработки.</w:t>
            </w:r>
          </w:p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созданные во время ознакомления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репозитории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 будут удалены.</w:t>
            </w:r>
          </w:p>
        </w:tc>
      </w:tr>
      <w:tr w:rsidR="00B95C06">
        <w:trPr>
          <w:jc w:val="center"/>
        </w:trPr>
        <w:tc>
          <w:tcPr>
            <w:tcW w:w="2972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 фото- и видеосъемки</w:t>
            </w:r>
          </w:p>
        </w:tc>
        <w:tc>
          <w:tcPr>
            <w:tcW w:w="6657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Экспертам разрешается делать фото их конкурсантов во время чемпионата.</w:t>
            </w:r>
          </w:p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Экспертам разрешается пользоваться фото- и видеооборудованием, находясь в помещении для экспертов, за исключением случаев, когда документы, относящиеся к соревнованию, находятся в комнате, по согласованию с Главным экспертом.</w:t>
            </w:r>
          </w:p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 разрешается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ьзовать личные устройства для фото- и видеосъемки на рабочей площадке только после завершения конкурса.</w:t>
            </w:r>
          </w:p>
        </w:tc>
      </w:tr>
      <w:tr w:rsidR="00B95C06">
        <w:trPr>
          <w:jc w:val="center"/>
        </w:trPr>
        <w:tc>
          <w:tcPr>
            <w:tcW w:w="2972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персональных мобильных устройств (ноутбуки, планшеты, мобильные телефоны, смарт-часы)</w:t>
            </w:r>
          </w:p>
        </w:tc>
        <w:tc>
          <w:tcPr>
            <w:tcW w:w="6657" w:type="dxa"/>
            <w:vAlign w:val="center"/>
          </w:tcPr>
          <w:p w:rsidR="00B95C06" w:rsidRDefault="0015673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Экспертам разрешается пользоваться личными компьюте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рами, планшетами, мобильными телефонами или смарт-часами находясь в помещении для экспертов, за исключением случаев, когда в этом помещении находятся документы, имеющие отношение к соревнованию.</w:t>
            </w:r>
          </w:p>
        </w:tc>
      </w:tr>
    </w:tbl>
    <w:p w:rsidR="00B95C06" w:rsidRDefault="00156730">
      <w:pPr>
        <w:pStyle w:val="-2"/>
        <w:ind w:firstLine="709"/>
        <w:rPr>
          <w:rFonts w:ascii="Times New Roman" w:hAnsi="Times New Roman"/>
        </w:rPr>
      </w:pPr>
      <w:bookmarkStart w:id="17" w:name="_Toc78885660"/>
      <w:bookmarkStart w:id="18" w:name="_Toc142037193"/>
      <w:r>
        <w:rPr>
          <w:rFonts w:ascii="Times New Roman" w:hAnsi="Times New Roman"/>
        </w:rPr>
        <w:t>2.2.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:rsidR="00B95C06" w:rsidRDefault="0015673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Дополнительное программное обеспечение;</w:t>
      </w:r>
    </w:p>
    <w:p w:rsidR="00B95C06" w:rsidRDefault="0015673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>Любые портативные устройства связи, такие как мобильные телефоны или смарт-часы;</w:t>
      </w:r>
    </w:p>
    <w:p w:rsidR="00B95C06" w:rsidRDefault="0015673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Портативные цифровые устройства (планшет, КПК и т.д.);</w:t>
      </w:r>
    </w:p>
    <w:p w:rsidR="00B95C06" w:rsidRDefault="0015673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Внешние з</w:t>
      </w:r>
      <w:r>
        <w:rPr>
          <w:rFonts w:ascii="Times New Roman" w:hAnsi="Times New Roman" w:cs="Times New Roman"/>
          <w:sz w:val="28"/>
          <w:szCs w:val="28"/>
        </w:rPr>
        <w:t>апоминающие устройства (карты памяти, флэш-накопители и т.д.);</w:t>
      </w:r>
    </w:p>
    <w:p w:rsidR="00B95C06" w:rsidRDefault="001567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Эксперты обладают правом запретить определенное оборудование в зоне конкурса.</w:t>
      </w:r>
    </w:p>
    <w:p w:rsidR="00B95C06" w:rsidRDefault="00B95C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5C06" w:rsidRDefault="00156730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9"/>
    </w:p>
    <w:p w:rsidR="00B95C06" w:rsidRDefault="001567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:rsidR="00B95C06" w:rsidRDefault="001567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</w:t>
      </w:r>
      <w:r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B95C06" w:rsidRDefault="001567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:rsidR="00B95C06" w:rsidRDefault="001567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Тематический сценарий.</w:t>
      </w:r>
    </w:p>
    <w:p w:rsidR="00B95C06" w:rsidRDefault="00B95C0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B95C06">
      <w:footerReference w:type="default" r:id="rId13"/>
      <w:footerReference w:type="first" r:id="rId14"/>
      <w:pgSz w:w="11906" w:h="16838"/>
      <w:pgMar w:top="1134" w:right="849" w:bottom="1134" w:left="1418" w:header="624" w:footer="17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C06" w:rsidRDefault="00156730">
      <w:pPr>
        <w:spacing w:after="0" w:line="240" w:lineRule="auto"/>
      </w:pPr>
      <w:r>
        <w:separator/>
      </w:r>
    </w:p>
  </w:endnote>
  <w:endnote w:type="continuationSeparator" w:id="0">
    <w:p w:rsidR="00B95C06" w:rsidRDefault="00156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04416"/>
      <w:docPartObj>
        <w:docPartGallery w:val="Page Numbers (Bottom of Page)"/>
        <w:docPartUnique/>
      </w:docPartObj>
    </w:sdtPr>
    <w:sdtEndPr/>
    <w:sdtContent>
      <w:p w:rsidR="00B95C06" w:rsidRDefault="0015673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B95C06" w:rsidRDefault="00B95C06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C06" w:rsidRDefault="00B95C06">
    <w:pPr>
      <w:pStyle w:val="af8"/>
      <w:jc w:val="right"/>
    </w:pPr>
  </w:p>
  <w:p w:rsidR="00B95C06" w:rsidRDefault="00B95C06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C06" w:rsidRDefault="00156730">
      <w:pPr>
        <w:spacing w:after="0" w:line="240" w:lineRule="auto"/>
      </w:pPr>
      <w:r>
        <w:separator/>
      </w:r>
    </w:p>
  </w:footnote>
  <w:footnote w:type="continuationSeparator" w:id="0">
    <w:p w:rsidR="00B95C06" w:rsidRDefault="00156730">
      <w:pPr>
        <w:spacing w:after="0" w:line="240" w:lineRule="auto"/>
      </w:pPr>
      <w:r>
        <w:continuationSeparator/>
      </w:r>
    </w:p>
  </w:footnote>
  <w:footnote w:id="1">
    <w:p w:rsidR="00B95C06" w:rsidRDefault="001567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КЗ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одним конкурсантом.</w:t>
      </w:r>
    </w:p>
  </w:footnote>
  <w:footnote w:id="2">
    <w:p w:rsidR="00B95C06" w:rsidRDefault="001567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761"/>
    <w:multiLevelType w:val="multilevel"/>
    <w:tmpl w:val="A20898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C00C00"/>
    <w:multiLevelType w:val="multilevel"/>
    <w:tmpl w:val="190A0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F26C8"/>
    <w:multiLevelType w:val="multilevel"/>
    <w:tmpl w:val="0FBE27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A436D78"/>
    <w:multiLevelType w:val="multilevel"/>
    <w:tmpl w:val="DF28B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D41ED"/>
    <w:multiLevelType w:val="multilevel"/>
    <w:tmpl w:val="D4206DA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D324D"/>
    <w:multiLevelType w:val="multilevel"/>
    <w:tmpl w:val="CF3259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A8E029F"/>
    <w:multiLevelType w:val="multilevel"/>
    <w:tmpl w:val="8872F114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7C72A9"/>
    <w:multiLevelType w:val="multilevel"/>
    <w:tmpl w:val="02EC811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C64EEB"/>
    <w:multiLevelType w:val="multilevel"/>
    <w:tmpl w:val="AE905DD4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8423662"/>
    <w:multiLevelType w:val="multilevel"/>
    <w:tmpl w:val="2CEA8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825C4"/>
    <w:multiLevelType w:val="multilevel"/>
    <w:tmpl w:val="1450AC06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1">
    <w:nsid w:val="2AC802B7"/>
    <w:multiLevelType w:val="multilevel"/>
    <w:tmpl w:val="A84623B0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>
    <w:nsid w:val="34380279"/>
    <w:multiLevelType w:val="multilevel"/>
    <w:tmpl w:val="F65249D8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361209F8"/>
    <w:multiLevelType w:val="multilevel"/>
    <w:tmpl w:val="23C0F21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75D00"/>
    <w:multiLevelType w:val="multilevel"/>
    <w:tmpl w:val="4440A8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>
    <w:nsid w:val="38E57099"/>
    <w:multiLevelType w:val="multilevel"/>
    <w:tmpl w:val="C0AE6B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AF74449"/>
    <w:multiLevelType w:val="multilevel"/>
    <w:tmpl w:val="B63829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F5151CC"/>
    <w:multiLevelType w:val="multilevel"/>
    <w:tmpl w:val="8F7E7D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2DD511D"/>
    <w:multiLevelType w:val="multilevel"/>
    <w:tmpl w:val="21B2ED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C745501"/>
    <w:multiLevelType w:val="multilevel"/>
    <w:tmpl w:val="982410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E4C0CC4"/>
    <w:multiLevelType w:val="multilevel"/>
    <w:tmpl w:val="D1984E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0546638"/>
    <w:multiLevelType w:val="multilevel"/>
    <w:tmpl w:val="5E7637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11D7B39"/>
    <w:multiLevelType w:val="multilevel"/>
    <w:tmpl w:val="2F5AF8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3E24445"/>
    <w:multiLevelType w:val="multilevel"/>
    <w:tmpl w:val="99A83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3C3E95"/>
    <w:multiLevelType w:val="multilevel"/>
    <w:tmpl w:val="1220D77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BE94E6E"/>
    <w:multiLevelType w:val="multilevel"/>
    <w:tmpl w:val="44C4961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E3573CC"/>
    <w:multiLevelType w:val="multilevel"/>
    <w:tmpl w:val="6A0E03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29C353E"/>
    <w:multiLevelType w:val="multilevel"/>
    <w:tmpl w:val="85DA9E28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5C5AAA"/>
    <w:multiLevelType w:val="multilevel"/>
    <w:tmpl w:val="D3168250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1D2216"/>
    <w:multiLevelType w:val="multilevel"/>
    <w:tmpl w:val="BB8215E4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771AF4"/>
    <w:multiLevelType w:val="multilevel"/>
    <w:tmpl w:val="67EE75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6C7B789B"/>
    <w:multiLevelType w:val="multilevel"/>
    <w:tmpl w:val="5282AA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D720DA9"/>
    <w:multiLevelType w:val="multilevel"/>
    <w:tmpl w:val="A09E7E1E"/>
    <w:lvl w:ilvl="0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78F17B12"/>
    <w:multiLevelType w:val="multilevel"/>
    <w:tmpl w:val="7B54AE92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958691B"/>
    <w:multiLevelType w:val="multilevel"/>
    <w:tmpl w:val="EAC8986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7634D"/>
    <w:multiLevelType w:val="multilevel"/>
    <w:tmpl w:val="BAACF13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E0F6540"/>
    <w:multiLevelType w:val="multilevel"/>
    <w:tmpl w:val="12F004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7"/>
  </w:num>
  <w:num w:numId="3">
    <w:abstractNumId w:val="28"/>
  </w:num>
  <w:num w:numId="4">
    <w:abstractNumId w:val="7"/>
  </w:num>
  <w:num w:numId="5">
    <w:abstractNumId w:val="14"/>
  </w:num>
  <w:num w:numId="6">
    <w:abstractNumId w:val="35"/>
  </w:num>
  <w:num w:numId="7">
    <w:abstractNumId w:val="36"/>
  </w:num>
  <w:num w:numId="8">
    <w:abstractNumId w:val="33"/>
  </w:num>
  <w:num w:numId="9">
    <w:abstractNumId w:val="12"/>
  </w:num>
  <w:num w:numId="10">
    <w:abstractNumId w:val="32"/>
  </w:num>
  <w:num w:numId="11">
    <w:abstractNumId w:val="24"/>
  </w:num>
  <w:num w:numId="12">
    <w:abstractNumId w:val="29"/>
  </w:num>
  <w:num w:numId="13">
    <w:abstractNumId w:val="34"/>
  </w:num>
  <w:num w:numId="14">
    <w:abstractNumId w:val="4"/>
  </w:num>
  <w:num w:numId="15">
    <w:abstractNumId w:val="13"/>
  </w:num>
  <w:num w:numId="16">
    <w:abstractNumId w:val="9"/>
  </w:num>
  <w:num w:numId="17">
    <w:abstractNumId w:val="3"/>
  </w:num>
  <w:num w:numId="18">
    <w:abstractNumId w:val="23"/>
  </w:num>
  <w:num w:numId="19">
    <w:abstractNumId w:val="1"/>
  </w:num>
  <w:num w:numId="20">
    <w:abstractNumId w:val="11"/>
  </w:num>
  <w:num w:numId="21">
    <w:abstractNumId w:val="10"/>
  </w:num>
  <w:num w:numId="22">
    <w:abstractNumId w:val="8"/>
  </w:num>
  <w:num w:numId="23">
    <w:abstractNumId w:val="15"/>
  </w:num>
  <w:num w:numId="24">
    <w:abstractNumId w:val="0"/>
  </w:num>
  <w:num w:numId="25">
    <w:abstractNumId w:val="22"/>
  </w:num>
  <w:num w:numId="26">
    <w:abstractNumId w:val="30"/>
  </w:num>
  <w:num w:numId="27">
    <w:abstractNumId w:val="17"/>
  </w:num>
  <w:num w:numId="28">
    <w:abstractNumId w:val="18"/>
  </w:num>
  <w:num w:numId="29">
    <w:abstractNumId w:val="5"/>
  </w:num>
  <w:num w:numId="30">
    <w:abstractNumId w:val="25"/>
  </w:num>
  <w:num w:numId="31">
    <w:abstractNumId w:val="2"/>
  </w:num>
  <w:num w:numId="32">
    <w:abstractNumId w:val="16"/>
  </w:num>
  <w:num w:numId="33">
    <w:abstractNumId w:val="19"/>
  </w:num>
  <w:num w:numId="34">
    <w:abstractNumId w:val="20"/>
  </w:num>
  <w:num w:numId="35">
    <w:abstractNumId w:val="21"/>
  </w:num>
  <w:num w:numId="36">
    <w:abstractNumId w:val="26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06"/>
    <w:rsid w:val="00156730"/>
    <w:rsid w:val="00B95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basedOn w:val="a2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1"/>
    <w:next w:val="a1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Pr>
      <w:i/>
      <w:iCs/>
      <w:color w:val="404040" w:themeColor="text1" w:themeTint="BF"/>
    </w:rPr>
  </w:style>
  <w:style w:type="character" w:styleId="a9">
    <w:name w:val="Intense Emphasis"/>
    <w:basedOn w:val="a2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2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2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2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2"/>
    <w:uiPriority w:val="20"/>
    <w:qFormat/>
    <w:rPr>
      <w:i/>
      <w:iCs/>
    </w:rPr>
  </w:style>
  <w:style w:type="character" w:styleId="af">
    <w:name w:val="Strong"/>
    <w:basedOn w:val="a2"/>
    <w:uiPriority w:val="22"/>
    <w:qFormat/>
    <w:rPr>
      <w:b/>
      <w:bCs/>
    </w:rPr>
  </w:style>
  <w:style w:type="character" w:styleId="af0">
    <w:name w:val="Subtle Reference"/>
    <w:basedOn w:val="a2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2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FootnoteTextChar">
    <w:name w:val="Footnote Text Char"/>
    <w:basedOn w:val="a2"/>
    <w:uiPriority w:val="99"/>
    <w:semiHidden/>
    <w:rPr>
      <w:sz w:val="20"/>
      <w:szCs w:val="20"/>
    </w:rPr>
  </w:style>
  <w:style w:type="paragraph" w:styleId="af2">
    <w:name w:val="endnote text"/>
    <w:basedOn w:val="a1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2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2"/>
    <w:uiPriority w:val="99"/>
    <w:semiHidden/>
    <w:unhideWhenUsed/>
    <w:rPr>
      <w:vertAlign w:val="superscript"/>
    </w:rPr>
  </w:style>
  <w:style w:type="paragraph" w:styleId="41">
    <w:name w:val="toc 4"/>
    <w:basedOn w:val="a1"/>
    <w:next w:val="a1"/>
    <w:uiPriority w:val="39"/>
    <w:unhideWhenUsed/>
    <w:pPr>
      <w:spacing w:after="100"/>
      <w:ind w:left="660"/>
    </w:pPr>
  </w:style>
  <w:style w:type="paragraph" w:styleId="51">
    <w:name w:val="toc 5"/>
    <w:basedOn w:val="a1"/>
    <w:next w:val="a1"/>
    <w:uiPriority w:val="39"/>
    <w:unhideWhenUsed/>
    <w:pPr>
      <w:spacing w:after="100"/>
      <w:ind w:left="880"/>
    </w:pPr>
  </w:style>
  <w:style w:type="paragraph" w:styleId="61">
    <w:name w:val="toc 6"/>
    <w:basedOn w:val="a1"/>
    <w:next w:val="a1"/>
    <w:uiPriority w:val="39"/>
    <w:unhideWhenUsed/>
    <w:pPr>
      <w:spacing w:after="100"/>
      <w:ind w:left="1100"/>
    </w:pPr>
  </w:style>
  <w:style w:type="paragraph" w:styleId="71">
    <w:name w:val="toc 7"/>
    <w:basedOn w:val="a1"/>
    <w:next w:val="a1"/>
    <w:uiPriority w:val="39"/>
    <w:unhideWhenUsed/>
    <w:pPr>
      <w:spacing w:after="100"/>
      <w:ind w:left="1320"/>
    </w:pPr>
  </w:style>
  <w:style w:type="paragraph" w:styleId="81">
    <w:name w:val="toc 8"/>
    <w:basedOn w:val="a1"/>
    <w:next w:val="a1"/>
    <w:uiPriority w:val="39"/>
    <w:unhideWhenUsed/>
    <w:pPr>
      <w:spacing w:after="100"/>
      <w:ind w:left="1540"/>
    </w:pPr>
  </w:style>
  <w:style w:type="paragraph" w:styleId="91">
    <w:name w:val="toc 9"/>
    <w:basedOn w:val="a1"/>
    <w:next w:val="a1"/>
    <w:uiPriority w:val="39"/>
    <w:unhideWhenUsed/>
    <w:pPr>
      <w:spacing w:after="100"/>
      <w:ind w:left="1760"/>
    </w:pPr>
  </w:style>
  <w:style w:type="paragraph" w:styleId="af5">
    <w:name w:val="table of figures"/>
    <w:basedOn w:val="a1"/>
    <w:next w:val="a1"/>
    <w:uiPriority w:val="99"/>
    <w:unhideWhenUsed/>
    <w:pPr>
      <w:spacing w:after="0"/>
    </w:pPr>
  </w:style>
  <w:style w:type="paragraph" w:styleId="af6">
    <w:name w:val="header"/>
    <w:basedOn w:val="a1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1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basedOn w:val="a2"/>
    <w:link w:val="afa"/>
    <w:uiPriority w:val="1"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rPr>
      <w:color w:val="808080"/>
    </w:rPr>
  </w:style>
  <w:style w:type="paragraph" w:styleId="afd">
    <w:name w:val="Balloon Text"/>
    <w:basedOn w:val="a1"/>
    <w:link w:val="afe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f">
    <w:name w:val="Hyperlink"/>
    <w:uiPriority w:val="99"/>
    <w:rPr>
      <w:color w:val="0000FF"/>
      <w:u w:val="single"/>
    </w:rPr>
  </w:style>
  <w:style w:type="table" w:styleId="aff0">
    <w:name w:val="Table Grid"/>
    <w:basedOn w:val="a3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1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f1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f2">
    <w:name w:val="Body Text"/>
    <w:basedOn w:val="a1"/>
    <w:link w:val="aff3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f3">
    <w:name w:val="Основной текст Знак"/>
    <w:basedOn w:val="a2"/>
    <w:link w:val="aff2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1"/>
    <w:link w:val="24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2"/>
    <w:link w:val="23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1"/>
    <w:link w:val="26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2"/>
    <w:link w:val="25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f4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f5">
    <w:name w:val="footnote text"/>
    <w:basedOn w:val="a1"/>
    <w:link w:val="aff6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6">
    <w:name w:val="Текст сноски Знак"/>
    <w:basedOn w:val="a2"/>
    <w:link w:val="aff5"/>
    <w:rPr>
      <w:rFonts w:ascii="Times New Roman" w:eastAsia="Times New Roman" w:hAnsi="Times New Roman" w:cs="Times New Roman"/>
      <w:szCs w:val="20"/>
      <w:lang w:eastAsia="ru-RU"/>
    </w:rPr>
  </w:style>
  <w:style w:type="character" w:styleId="aff7">
    <w:name w:val="footnote reference"/>
    <w:rPr>
      <w:vertAlign w:val="superscript"/>
    </w:rPr>
  </w:style>
  <w:style w:type="character" w:styleId="aff8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9">
    <w:name w:val="выделение цвет"/>
    <w:basedOn w:val="a1"/>
    <w:link w:val="affa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b">
    <w:name w:val="цвет в таблице"/>
    <w:rPr>
      <w:color w:val="2C8DE6"/>
    </w:rPr>
  </w:style>
  <w:style w:type="paragraph" w:styleId="affc">
    <w:name w:val="TOC Heading"/>
    <w:basedOn w:val="1"/>
    <w:next w:val="a1"/>
    <w:uiPriority w:val="39"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7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d">
    <w:name w:val="!Текст"/>
    <w:basedOn w:val="a1"/>
    <w:link w:val="affe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f">
    <w:name w:val="!Синий заголовок текста"/>
    <w:basedOn w:val="aff9"/>
    <w:link w:val="afff0"/>
    <w:qFormat/>
  </w:style>
  <w:style w:type="character" w:customStyle="1" w:styleId="affe">
    <w:name w:val="!Текст Знак"/>
    <w:link w:val="aff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f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a">
    <w:name w:val="выделение цвет Знак"/>
    <w:link w:val="aff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f0">
    <w:name w:val="!Синий заголовок текста Знак"/>
    <w:link w:val="afff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f2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f1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3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f4">
    <w:name w:val="annotation reference"/>
    <w:basedOn w:val="a2"/>
    <w:semiHidden/>
    <w:unhideWhenUsed/>
    <w:rPr>
      <w:sz w:val="16"/>
      <w:szCs w:val="16"/>
    </w:rPr>
  </w:style>
  <w:style w:type="paragraph" w:styleId="afff5">
    <w:name w:val="annotation text"/>
    <w:basedOn w:val="a1"/>
    <w:link w:val="afff6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кст примечания Знак"/>
    <w:basedOn w:val="a2"/>
    <w:link w:val="afff5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7">
    <w:name w:val="annotation subject"/>
    <w:basedOn w:val="afff5"/>
    <w:next w:val="afff5"/>
    <w:link w:val="afff8"/>
    <w:semiHidden/>
    <w:unhideWhenUsed/>
    <w:rPr>
      <w:b/>
      <w:bCs/>
    </w:rPr>
  </w:style>
  <w:style w:type="character" w:customStyle="1" w:styleId="afff8">
    <w:name w:val="Тема примечания Знак"/>
    <w:basedOn w:val="afff6"/>
    <w:link w:val="afff7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f2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basedOn w:val="a2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1"/>
    <w:next w:val="a1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Pr>
      <w:i/>
      <w:iCs/>
      <w:color w:val="404040" w:themeColor="text1" w:themeTint="BF"/>
    </w:rPr>
  </w:style>
  <w:style w:type="character" w:styleId="a9">
    <w:name w:val="Intense Emphasis"/>
    <w:basedOn w:val="a2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2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2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2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2"/>
    <w:uiPriority w:val="20"/>
    <w:qFormat/>
    <w:rPr>
      <w:i/>
      <w:iCs/>
    </w:rPr>
  </w:style>
  <w:style w:type="character" w:styleId="af">
    <w:name w:val="Strong"/>
    <w:basedOn w:val="a2"/>
    <w:uiPriority w:val="22"/>
    <w:qFormat/>
    <w:rPr>
      <w:b/>
      <w:bCs/>
    </w:rPr>
  </w:style>
  <w:style w:type="character" w:styleId="af0">
    <w:name w:val="Subtle Reference"/>
    <w:basedOn w:val="a2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2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FootnoteTextChar">
    <w:name w:val="Footnote Text Char"/>
    <w:basedOn w:val="a2"/>
    <w:uiPriority w:val="99"/>
    <w:semiHidden/>
    <w:rPr>
      <w:sz w:val="20"/>
      <w:szCs w:val="20"/>
    </w:rPr>
  </w:style>
  <w:style w:type="paragraph" w:styleId="af2">
    <w:name w:val="endnote text"/>
    <w:basedOn w:val="a1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2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2"/>
    <w:uiPriority w:val="99"/>
    <w:semiHidden/>
    <w:unhideWhenUsed/>
    <w:rPr>
      <w:vertAlign w:val="superscript"/>
    </w:rPr>
  </w:style>
  <w:style w:type="paragraph" w:styleId="41">
    <w:name w:val="toc 4"/>
    <w:basedOn w:val="a1"/>
    <w:next w:val="a1"/>
    <w:uiPriority w:val="39"/>
    <w:unhideWhenUsed/>
    <w:pPr>
      <w:spacing w:after="100"/>
      <w:ind w:left="660"/>
    </w:pPr>
  </w:style>
  <w:style w:type="paragraph" w:styleId="51">
    <w:name w:val="toc 5"/>
    <w:basedOn w:val="a1"/>
    <w:next w:val="a1"/>
    <w:uiPriority w:val="39"/>
    <w:unhideWhenUsed/>
    <w:pPr>
      <w:spacing w:after="100"/>
      <w:ind w:left="880"/>
    </w:pPr>
  </w:style>
  <w:style w:type="paragraph" w:styleId="61">
    <w:name w:val="toc 6"/>
    <w:basedOn w:val="a1"/>
    <w:next w:val="a1"/>
    <w:uiPriority w:val="39"/>
    <w:unhideWhenUsed/>
    <w:pPr>
      <w:spacing w:after="100"/>
      <w:ind w:left="1100"/>
    </w:pPr>
  </w:style>
  <w:style w:type="paragraph" w:styleId="71">
    <w:name w:val="toc 7"/>
    <w:basedOn w:val="a1"/>
    <w:next w:val="a1"/>
    <w:uiPriority w:val="39"/>
    <w:unhideWhenUsed/>
    <w:pPr>
      <w:spacing w:after="100"/>
      <w:ind w:left="1320"/>
    </w:pPr>
  </w:style>
  <w:style w:type="paragraph" w:styleId="81">
    <w:name w:val="toc 8"/>
    <w:basedOn w:val="a1"/>
    <w:next w:val="a1"/>
    <w:uiPriority w:val="39"/>
    <w:unhideWhenUsed/>
    <w:pPr>
      <w:spacing w:after="100"/>
      <w:ind w:left="1540"/>
    </w:pPr>
  </w:style>
  <w:style w:type="paragraph" w:styleId="91">
    <w:name w:val="toc 9"/>
    <w:basedOn w:val="a1"/>
    <w:next w:val="a1"/>
    <w:uiPriority w:val="39"/>
    <w:unhideWhenUsed/>
    <w:pPr>
      <w:spacing w:after="100"/>
      <w:ind w:left="1760"/>
    </w:pPr>
  </w:style>
  <w:style w:type="paragraph" w:styleId="af5">
    <w:name w:val="table of figures"/>
    <w:basedOn w:val="a1"/>
    <w:next w:val="a1"/>
    <w:uiPriority w:val="99"/>
    <w:unhideWhenUsed/>
    <w:pPr>
      <w:spacing w:after="0"/>
    </w:pPr>
  </w:style>
  <w:style w:type="paragraph" w:styleId="af6">
    <w:name w:val="header"/>
    <w:basedOn w:val="a1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1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basedOn w:val="a2"/>
    <w:link w:val="afa"/>
    <w:uiPriority w:val="1"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rPr>
      <w:color w:val="808080"/>
    </w:rPr>
  </w:style>
  <w:style w:type="paragraph" w:styleId="afd">
    <w:name w:val="Balloon Text"/>
    <w:basedOn w:val="a1"/>
    <w:link w:val="afe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f">
    <w:name w:val="Hyperlink"/>
    <w:uiPriority w:val="99"/>
    <w:rPr>
      <w:color w:val="0000FF"/>
      <w:u w:val="single"/>
    </w:rPr>
  </w:style>
  <w:style w:type="table" w:styleId="aff0">
    <w:name w:val="Table Grid"/>
    <w:basedOn w:val="a3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1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f1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f2">
    <w:name w:val="Body Text"/>
    <w:basedOn w:val="a1"/>
    <w:link w:val="aff3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f3">
    <w:name w:val="Основной текст Знак"/>
    <w:basedOn w:val="a2"/>
    <w:link w:val="aff2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1"/>
    <w:link w:val="24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2"/>
    <w:link w:val="23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1"/>
    <w:link w:val="26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2"/>
    <w:link w:val="25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f4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f5">
    <w:name w:val="footnote text"/>
    <w:basedOn w:val="a1"/>
    <w:link w:val="aff6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6">
    <w:name w:val="Текст сноски Знак"/>
    <w:basedOn w:val="a2"/>
    <w:link w:val="aff5"/>
    <w:rPr>
      <w:rFonts w:ascii="Times New Roman" w:eastAsia="Times New Roman" w:hAnsi="Times New Roman" w:cs="Times New Roman"/>
      <w:szCs w:val="20"/>
      <w:lang w:eastAsia="ru-RU"/>
    </w:rPr>
  </w:style>
  <w:style w:type="character" w:styleId="aff7">
    <w:name w:val="footnote reference"/>
    <w:rPr>
      <w:vertAlign w:val="superscript"/>
    </w:rPr>
  </w:style>
  <w:style w:type="character" w:styleId="aff8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9">
    <w:name w:val="выделение цвет"/>
    <w:basedOn w:val="a1"/>
    <w:link w:val="affa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b">
    <w:name w:val="цвет в таблице"/>
    <w:rPr>
      <w:color w:val="2C8DE6"/>
    </w:rPr>
  </w:style>
  <w:style w:type="paragraph" w:styleId="affc">
    <w:name w:val="TOC Heading"/>
    <w:basedOn w:val="1"/>
    <w:next w:val="a1"/>
    <w:uiPriority w:val="39"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7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d">
    <w:name w:val="!Текст"/>
    <w:basedOn w:val="a1"/>
    <w:link w:val="affe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f">
    <w:name w:val="!Синий заголовок текста"/>
    <w:basedOn w:val="aff9"/>
    <w:link w:val="afff0"/>
    <w:qFormat/>
  </w:style>
  <w:style w:type="character" w:customStyle="1" w:styleId="affe">
    <w:name w:val="!Текст Знак"/>
    <w:link w:val="aff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f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a">
    <w:name w:val="выделение цвет Знак"/>
    <w:link w:val="aff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f0">
    <w:name w:val="!Синий заголовок текста Знак"/>
    <w:link w:val="afff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f2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f1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3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f4">
    <w:name w:val="annotation reference"/>
    <w:basedOn w:val="a2"/>
    <w:semiHidden/>
    <w:unhideWhenUsed/>
    <w:rPr>
      <w:sz w:val="16"/>
      <w:szCs w:val="16"/>
    </w:rPr>
  </w:style>
  <w:style w:type="paragraph" w:styleId="afff5">
    <w:name w:val="annotation text"/>
    <w:basedOn w:val="a1"/>
    <w:link w:val="afff6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кст примечания Знак"/>
    <w:basedOn w:val="a2"/>
    <w:link w:val="afff5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7">
    <w:name w:val="annotation subject"/>
    <w:basedOn w:val="afff5"/>
    <w:next w:val="afff5"/>
    <w:link w:val="afff8"/>
    <w:semiHidden/>
    <w:unhideWhenUsed/>
    <w:rPr>
      <w:b/>
      <w:bCs/>
    </w:rPr>
  </w:style>
  <w:style w:type="character" w:customStyle="1" w:styleId="afff8">
    <w:name w:val="Тема примечания Знак"/>
    <w:basedOn w:val="afff6"/>
    <w:link w:val="afff7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f2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D7A89-0E15-4475-80D5-C37D9834B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10439</Words>
  <Characters>59508</Characters>
  <Application>Microsoft Office Word</Application>
  <DocSecurity>0</DocSecurity>
  <Lines>495</Lines>
  <Paragraphs>139</Paragraphs>
  <ScaleCrop>false</ScaleCrop>
  <Company/>
  <LinksUpToDate>false</LinksUpToDate>
  <CharactersWithSpaces>69808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Lenovo 100</cp:lastModifiedBy>
  <cp:revision>10</cp:revision>
  <dcterms:created xsi:type="dcterms:W3CDTF">2023-10-10T08:10:00Z</dcterms:created>
  <dcterms:modified xsi:type="dcterms:W3CDTF">2025-01-23T20:53:00Z</dcterms:modified>
</cp:coreProperties>
</file>