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1B" w:rsidRDefault="00AB1FE7">
      <w:pPr>
        <w:pStyle w:val="ae"/>
        <w:rPr>
          <w:b w:val="0"/>
          <w:highlight w:val="red"/>
          <w:lang w:val="ru-RU"/>
        </w:rPr>
      </w:pPr>
      <w:r>
        <w:rPr>
          <w:b w:val="0"/>
          <w:lang w:val="ru-RU"/>
        </w:rPr>
        <w:t>ГАПОУ РК «Петрозаводский техникум городского хозяйства»</w:t>
      </w:r>
    </w:p>
    <w:p w:rsidR="00AF011B" w:rsidRDefault="00AB1FE7">
      <w:pPr>
        <w:pStyle w:val="ae"/>
        <w:rPr>
          <w:lang w:val="ru-RU"/>
        </w:rPr>
      </w:pPr>
      <w:bookmarkStart w:id="0" w:name="_60nzmf9smzwd"/>
      <w:bookmarkStart w:id="1" w:name="_xm2ljkxv7vnj"/>
      <w:bookmarkEnd w:id="0"/>
      <w:bookmarkEnd w:id="1"/>
      <w:r>
        <w:rPr>
          <w:lang w:val="ru-RU"/>
        </w:rPr>
        <w:t xml:space="preserve"> «Молодые профессионалы Карелии»</w:t>
      </w:r>
    </w:p>
    <w:p w:rsidR="00AF011B" w:rsidRDefault="00AB1FE7">
      <w:pPr>
        <w:jc w:val="center"/>
        <w:rPr>
          <w:lang w:val="ru-RU"/>
        </w:rPr>
      </w:pPr>
      <w:r>
        <w:rPr>
          <w:lang w:val="ru-RU"/>
        </w:rPr>
        <w:t xml:space="preserve">Конкурсное задание конкурса профессионального мастерства по компетенции </w:t>
      </w:r>
    </w:p>
    <w:p w:rsidR="00AF011B" w:rsidRDefault="00AB1FE7">
      <w:pPr>
        <w:jc w:val="center"/>
        <w:rPr>
          <w:lang w:val="ru-RU"/>
        </w:rPr>
      </w:pPr>
      <w:r>
        <w:rPr>
          <w:lang w:val="ru-RU"/>
        </w:rPr>
        <w:t>«</w:t>
      </w:r>
      <w:r w:rsidR="008C1100">
        <w:rPr>
          <w:lang w:val="ru-RU"/>
        </w:rPr>
        <w:t>Управление, эксплуатация и обслуживание многоквартирного дома</w:t>
      </w:r>
      <w:r>
        <w:rPr>
          <w:lang w:val="ru-RU"/>
        </w:rPr>
        <w:t>»</w:t>
      </w:r>
    </w:p>
    <w:p w:rsidR="00AF011B" w:rsidRDefault="00AB1FE7">
      <w:pPr>
        <w:jc w:val="center"/>
        <w:rPr>
          <w:lang w:val="ru-RU"/>
        </w:rPr>
      </w:pPr>
      <w:r>
        <w:rPr>
          <w:lang w:val="ru-RU"/>
        </w:rPr>
        <w:t>(Основано на КОД 08.02.11-2023  ДЭ по компетенции «</w:t>
      </w:r>
      <w:r w:rsidR="008C1100">
        <w:rPr>
          <w:lang w:val="ru-RU"/>
        </w:rPr>
        <w:t>Управление, эксплуатация и обслуживание многоквартирного дома</w:t>
      </w:r>
      <w:r>
        <w:rPr>
          <w:lang w:val="ru-RU"/>
        </w:rPr>
        <w:t>»)</w:t>
      </w:r>
    </w:p>
    <w:p w:rsidR="00AF011B" w:rsidRDefault="00AF011B">
      <w:pPr>
        <w:jc w:val="center"/>
        <w:rPr>
          <w:lang w:val="ru-RU"/>
        </w:rPr>
      </w:pPr>
    </w:p>
    <w:p w:rsidR="00AF011B" w:rsidRDefault="00AB1FE7">
      <w:pPr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Конкурс проводится среди студентов, обучающихся на 4 курсе по специальности 08.02.11 Управление, эксплуатация и </w:t>
      </w:r>
    </w:p>
    <w:p w:rsidR="00AF011B" w:rsidRDefault="00AB1FE7">
      <w:pPr>
        <w:jc w:val="both"/>
        <w:rPr>
          <w:sz w:val="24"/>
          <w:lang w:val="ru-RU"/>
        </w:rPr>
      </w:pPr>
      <w:r>
        <w:rPr>
          <w:sz w:val="24"/>
          <w:lang w:val="ru-RU"/>
        </w:rPr>
        <w:t>обслуживание многоквартирного дома.</w:t>
      </w:r>
    </w:p>
    <w:p w:rsidR="00AF011B" w:rsidRDefault="00AF011B">
      <w:pPr>
        <w:jc w:val="both"/>
        <w:rPr>
          <w:sz w:val="24"/>
          <w:lang w:val="ru-RU"/>
        </w:rPr>
      </w:pPr>
    </w:p>
    <w:p w:rsidR="00AF011B" w:rsidRDefault="00AB1FE7">
      <w:pPr>
        <w:jc w:val="both"/>
        <w:rPr>
          <w:sz w:val="24"/>
          <w:lang w:val="ru-RU"/>
        </w:rPr>
      </w:pPr>
      <w:r>
        <w:rPr>
          <w:sz w:val="24"/>
          <w:lang w:val="ru-RU"/>
        </w:rPr>
        <w:t>Время выполнения задания – 3 часа.</w:t>
      </w:r>
    </w:p>
    <w:p w:rsidR="00AF011B" w:rsidRDefault="00AF011B">
      <w:pPr>
        <w:spacing w:line="240" w:lineRule="auto"/>
        <w:jc w:val="both"/>
        <w:rPr>
          <w:sz w:val="24"/>
          <w:szCs w:val="24"/>
          <w:lang w:val="ru-RU"/>
        </w:rPr>
      </w:pPr>
    </w:p>
    <w:p w:rsidR="00AF011B" w:rsidRDefault="00AB1FE7">
      <w:pPr>
        <w:spacing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Конкурсное задание является секретным, любая  информация  о  МКД  предоставляется участникам непосредственно перед выполнением модуля. Оно будет представлено в виде тематического задания, которое содержит в себе фотоматериал подъезда, подвала и чердака многоквартирного дома, бланк акта для заполнения.</w:t>
      </w:r>
    </w:p>
    <w:p w:rsidR="00AF011B" w:rsidRDefault="00AF011B">
      <w:pPr>
        <w:spacing w:line="240" w:lineRule="auto"/>
        <w:jc w:val="both"/>
        <w:rPr>
          <w:sz w:val="24"/>
          <w:szCs w:val="24"/>
          <w:lang w:val="ru-RU"/>
        </w:rPr>
      </w:pPr>
    </w:p>
    <w:p w:rsidR="00AF011B" w:rsidRDefault="00AB1FE7">
      <w:pPr>
        <w:spacing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Участникам в зоне соревнования будет разрешен выход в интернет без права авторизации на тематических ресурсах и социальных сетях. </w:t>
      </w:r>
    </w:p>
    <w:p w:rsidR="00AF011B" w:rsidRDefault="00AF011B">
      <w:pPr>
        <w:spacing w:line="240" w:lineRule="auto"/>
        <w:jc w:val="both"/>
        <w:rPr>
          <w:sz w:val="24"/>
          <w:szCs w:val="24"/>
          <w:lang w:val="ru-RU"/>
        </w:rPr>
      </w:pPr>
    </w:p>
    <w:p w:rsidR="00AF011B" w:rsidRDefault="00AB1FE7">
      <w:pPr>
        <w:spacing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Результаты выполнения задания сохраняются с соблюдением форматов и наименований файлов и папок в соответствии с заданием и предоставляются на проверку в печатном виде.</w:t>
      </w:r>
    </w:p>
    <w:p w:rsidR="00AF011B" w:rsidRDefault="00AF011B">
      <w:pPr>
        <w:jc w:val="both"/>
        <w:rPr>
          <w:lang w:val="ru-RU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6804"/>
        <w:gridCol w:w="1418"/>
        <w:gridCol w:w="1984"/>
        <w:gridCol w:w="1134"/>
        <w:gridCol w:w="1984"/>
      </w:tblGrid>
      <w:tr w:rsidR="00AF011B">
        <w:trPr>
          <w:trHeight w:val="113"/>
        </w:trPr>
        <w:tc>
          <w:tcPr>
            <w:tcW w:w="1134" w:type="dxa"/>
          </w:tcPr>
          <w:p w:rsidR="00AF011B" w:rsidRDefault="00AB1FE7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auto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auto"/>
              </w:rPr>
              <w:t>/</w:t>
            </w:r>
            <w:proofErr w:type="spellStart"/>
            <w:r>
              <w:rPr>
                <w:b/>
                <w:bCs/>
                <w:color w:val="auto"/>
              </w:rPr>
              <w:t>п</w:t>
            </w:r>
            <w:proofErr w:type="spellEnd"/>
          </w:p>
        </w:tc>
        <w:tc>
          <w:tcPr>
            <w:tcW w:w="680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Наименование задания</w:t>
            </w:r>
          </w:p>
        </w:tc>
        <w:tc>
          <w:tcPr>
            <w:tcW w:w="1418" w:type="dxa"/>
          </w:tcPr>
          <w:p w:rsidR="00AF011B" w:rsidRDefault="00AB1FE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Судейская оценка (проверка качества)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Объективная оценка (оценка по измеримым параметрам)</w:t>
            </w:r>
          </w:p>
        </w:tc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Общая оценка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Время выполнения</w:t>
            </w:r>
          </w:p>
        </w:tc>
      </w:tr>
      <w:tr w:rsidR="00AF011B">
        <w:trPr>
          <w:trHeight w:val="113"/>
        </w:trPr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804" w:type="dxa"/>
          </w:tcPr>
          <w:p w:rsidR="00AF011B" w:rsidRPr="00AB1FE7" w:rsidRDefault="00AB1FE7">
            <w:pPr>
              <w:rPr>
                <w:sz w:val="24"/>
                <w:lang w:val="ru-RU"/>
              </w:rPr>
            </w:pPr>
            <w:r w:rsidRPr="00AB1FE7">
              <w:rPr>
                <w:sz w:val="24"/>
                <w:lang w:val="ru-RU"/>
              </w:rPr>
              <w:t>Проведение технического осмотра</w:t>
            </w:r>
          </w:p>
          <w:p w:rsidR="00AF011B" w:rsidRPr="00AB1FE7" w:rsidRDefault="00AB1FE7">
            <w:pPr>
              <w:rPr>
                <w:sz w:val="24"/>
                <w:lang w:val="ru-RU"/>
              </w:rPr>
            </w:pPr>
            <w:r w:rsidRPr="00AB1FE7">
              <w:rPr>
                <w:sz w:val="24"/>
                <w:lang w:val="ru-RU"/>
              </w:rPr>
              <w:t>конструктивных элементов,</w:t>
            </w:r>
          </w:p>
          <w:p w:rsidR="00AF011B" w:rsidRPr="00AB1FE7" w:rsidRDefault="00AB1FE7">
            <w:pPr>
              <w:rPr>
                <w:sz w:val="24"/>
                <w:lang w:val="ru-RU"/>
              </w:rPr>
            </w:pPr>
            <w:r w:rsidRPr="00AB1FE7">
              <w:rPr>
                <w:sz w:val="24"/>
                <w:lang w:val="ru-RU"/>
              </w:rPr>
              <w:t xml:space="preserve">инженерного оборудования и систем </w:t>
            </w:r>
            <w:proofErr w:type="gramStart"/>
            <w:r w:rsidRPr="00AB1FE7">
              <w:rPr>
                <w:sz w:val="24"/>
                <w:lang w:val="ru-RU"/>
              </w:rPr>
              <w:t>в</w:t>
            </w:r>
            <w:proofErr w:type="gramEnd"/>
          </w:p>
          <w:p w:rsidR="00AF011B" w:rsidRPr="00AB1FE7" w:rsidRDefault="00AB1FE7">
            <w:pPr>
              <w:rPr>
                <w:sz w:val="24"/>
                <w:lang w:val="ru-RU"/>
              </w:rPr>
            </w:pPr>
            <w:r w:rsidRPr="00AB1FE7">
              <w:rPr>
                <w:sz w:val="24"/>
                <w:lang w:val="ru-RU"/>
              </w:rPr>
              <w:t xml:space="preserve">многоквартирном </w:t>
            </w:r>
            <w:proofErr w:type="gramStart"/>
            <w:r w:rsidRPr="00AB1FE7">
              <w:rPr>
                <w:sz w:val="24"/>
                <w:lang w:val="ru-RU"/>
              </w:rPr>
              <w:t>доме</w:t>
            </w:r>
            <w:proofErr w:type="gramEnd"/>
            <w:r w:rsidRPr="00AB1FE7">
              <w:rPr>
                <w:sz w:val="24"/>
                <w:lang w:val="ru-RU"/>
              </w:rPr>
              <w:t xml:space="preserve">. Выявление и описание повреждение и нарушений: В Акт (дефектную ведомость) внесены все повреждения и нарушения </w:t>
            </w:r>
            <w:proofErr w:type="gramStart"/>
            <w:r w:rsidRPr="00AB1FE7">
              <w:rPr>
                <w:sz w:val="24"/>
                <w:lang w:val="ru-RU"/>
              </w:rPr>
              <w:t>эксплуатации</w:t>
            </w:r>
            <w:proofErr w:type="gramEnd"/>
            <w:r w:rsidRPr="00AB1FE7">
              <w:rPr>
                <w:sz w:val="24"/>
                <w:lang w:val="ru-RU"/>
              </w:rPr>
              <w:t xml:space="preserve"> представленные на </w:t>
            </w:r>
            <w:r w:rsidRPr="00AB1FE7">
              <w:rPr>
                <w:sz w:val="24"/>
                <w:lang w:val="ru-RU"/>
              </w:rPr>
              <w:lastRenderedPageBreak/>
              <w:t>фотографиях общего имущества многоквартирного дома</w:t>
            </w:r>
          </w:p>
        </w:tc>
        <w:tc>
          <w:tcPr>
            <w:tcW w:w="1418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Не применимо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30,0</w:t>
            </w:r>
          </w:p>
        </w:tc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30,0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3:00</w:t>
            </w:r>
          </w:p>
        </w:tc>
      </w:tr>
      <w:tr w:rsidR="00AF011B">
        <w:trPr>
          <w:trHeight w:val="113"/>
        </w:trPr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</w:p>
        </w:tc>
        <w:tc>
          <w:tcPr>
            <w:tcW w:w="6804" w:type="dxa"/>
          </w:tcPr>
          <w:p w:rsidR="00AF011B" w:rsidRPr="00AB1FE7" w:rsidRDefault="00AB1FE7">
            <w:pPr>
              <w:rPr>
                <w:sz w:val="24"/>
                <w:lang w:val="ru-RU"/>
              </w:rPr>
            </w:pPr>
            <w:r w:rsidRPr="00AB1FE7">
              <w:rPr>
                <w:sz w:val="24"/>
                <w:lang w:val="ru-RU"/>
              </w:rPr>
              <w:t>Ведение технической и иной документации на многоквартирный дом. Выявление и описание повреждение и нарушений: Сформировано приложение к акту, даны ссылки на фотографии</w:t>
            </w:r>
          </w:p>
        </w:tc>
        <w:tc>
          <w:tcPr>
            <w:tcW w:w="1418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 применимо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15,0</w:t>
            </w:r>
          </w:p>
        </w:tc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15,0</w:t>
            </w:r>
          </w:p>
        </w:tc>
        <w:tc>
          <w:tcPr>
            <w:tcW w:w="1984" w:type="dxa"/>
          </w:tcPr>
          <w:p w:rsidR="00AF011B" w:rsidRDefault="00AF011B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11B">
        <w:trPr>
          <w:trHeight w:val="113"/>
        </w:trPr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6804" w:type="dxa"/>
          </w:tcPr>
          <w:p w:rsidR="00AF011B" w:rsidRPr="00AB1FE7" w:rsidRDefault="00AB1FE7">
            <w:pPr>
              <w:rPr>
                <w:sz w:val="24"/>
                <w:lang w:val="ru-RU"/>
              </w:rPr>
            </w:pPr>
            <w:r w:rsidRPr="00AB1FE7">
              <w:rPr>
                <w:sz w:val="24"/>
                <w:lang w:val="ru-RU"/>
              </w:rPr>
              <w:t>Обеспечение оказания услуг и проведение работ по эксплуатации, обслуживанию и ремонту общего имущества многоквартирного дома. Выявление причин повреждений: В Акте предложены возможные причины  повреждений общего имущества многоквартирного дома</w:t>
            </w:r>
          </w:p>
        </w:tc>
        <w:tc>
          <w:tcPr>
            <w:tcW w:w="1418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 применимо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15,0</w:t>
            </w:r>
          </w:p>
        </w:tc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15,0</w:t>
            </w:r>
          </w:p>
        </w:tc>
        <w:tc>
          <w:tcPr>
            <w:tcW w:w="1984" w:type="dxa"/>
          </w:tcPr>
          <w:p w:rsidR="00AF011B" w:rsidRDefault="00AF011B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11B">
        <w:trPr>
          <w:trHeight w:val="113"/>
        </w:trPr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6804" w:type="dxa"/>
          </w:tcPr>
          <w:p w:rsidR="00AF011B" w:rsidRPr="00AB1FE7" w:rsidRDefault="00AB1FE7">
            <w:pPr>
              <w:rPr>
                <w:sz w:val="24"/>
                <w:lang w:val="ru-RU"/>
              </w:rPr>
            </w:pPr>
            <w:r w:rsidRPr="00AB1FE7">
              <w:rPr>
                <w:sz w:val="24"/>
                <w:lang w:val="ru-RU"/>
              </w:rPr>
              <w:t>Принятие решений в стандартных и нестандартных ситуациях и нести за них ответственность. Формирование рекомендаций: В Акте даны рекомендации по устранению повреждений и нарушений эксплуатации</w:t>
            </w:r>
          </w:p>
        </w:tc>
        <w:tc>
          <w:tcPr>
            <w:tcW w:w="1418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 применимо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15,0</w:t>
            </w:r>
          </w:p>
        </w:tc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15,0</w:t>
            </w:r>
          </w:p>
        </w:tc>
        <w:tc>
          <w:tcPr>
            <w:tcW w:w="1984" w:type="dxa"/>
          </w:tcPr>
          <w:p w:rsidR="00AF011B" w:rsidRDefault="00AF011B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11B">
        <w:trPr>
          <w:trHeight w:val="113"/>
        </w:trPr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6804" w:type="dxa"/>
          </w:tcPr>
          <w:p w:rsidR="00AF011B" w:rsidRPr="00AB1FE7" w:rsidRDefault="00AB1FE7">
            <w:pPr>
              <w:rPr>
                <w:sz w:val="24"/>
                <w:lang w:val="ru-RU"/>
              </w:rPr>
            </w:pPr>
            <w:r w:rsidRPr="00AB1FE7">
              <w:rPr>
                <w:sz w:val="24"/>
                <w:lang w:val="ru-RU"/>
              </w:rPr>
              <w:t>Использование нормативно-правовой базы: В Акте (дефектной ведомости)  даны ссылки на нормативные правовые документы (наименование документа и номер документа)</w:t>
            </w:r>
          </w:p>
        </w:tc>
        <w:tc>
          <w:tcPr>
            <w:tcW w:w="1418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 применимо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  <w:tc>
          <w:tcPr>
            <w:tcW w:w="1984" w:type="dxa"/>
          </w:tcPr>
          <w:p w:rsidR="00AF011B" w:rsidRDefault="00AF011B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11B">
        <w:trPr>
          <w:trHeight w:val="113"/>
        </w:trPr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6804" w:type="dxa"/>
          </w:tcPr>
          <w:p w:rsidR="00AF011B" w:rsidRPr="00AB1FE7" w:rsidRDefault="00AB1FE7">
            <w:pPr>
              <w:rPr>
                <w:sz w:val="24"/>
                <w:lang w:val="ru-RU"/>
              </w:rPr>
            </w:pPr>
            <w:r w:rsidRPr="00AB1FE7">
              <w:rPr>
                <w:sz w:val="24"/>
                <w:lang w:val="ru-RU"/>
              </w:rPr>
              <w:t xml:space="preserve">Использование нормативно-правовой базы: В Акте даны ссылки на нормативные правовые документы с указанием раздела и пункта, в котором содержится информация </w:t>
            </w:r>
          </w:p>
        </w:tc>
        <w:tc>
          <w:tcPr>
            <w:tcW w:w="1418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 применимо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15,0</w:t>
            </w:r>
          </w:p>
        </w:tc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15,0</w:t>
            </w:r>
          </w:p>
        </w:tc>
        <w:tc>
          <w:tcPr>
            <w:tcW w:w="1984" w:type="dxa"/>
          </w:tcPr>
          <w:p w:rsidR="00AF011B" w:rsidRDefault="00AF011B">
            <w:pPr>
              <w:pStyle w:val="Default"/>
              <w:jc w:val="center"/>
              <w:rPr>
                <w:color w:val="auto"/>
              </w:rPr>
            </w:pPr>
          </w:p>
        </w:tc>
      </w:tr>
      <w:tr w:rsidR="00AF011B">
        <w:trPr>
          <w:trHeight w:val="112"/>
        </w:trPr>
        <w:tc>
          <w:tcPr>
            <w:tcW w:w="1134" w:type="dxa"/>
          </w:tcPr>
          <w:p w:rsidR="00AF011B" w:rsidRDefault="00AF011B">
            <w:pPr>
              <w:pStyle w:val="Default"/>
              <w:jc w:val="center"/>
              <w:rPr>
                <w:b/>
                <w:color w:val="auto"/>
                <w:highlight w:val="yellow"/>
              </w:rPr>
            </w:pPr>
          </w:p>
        </w:tc>
        <w:tc>
          <w:tcPr>
            <w:tcW w:w="6804" w:type="dxa"/>
          </w:tcPr>
          <w:p w:rsidR="00AF011B" w:rsidRDefault="00AB1FE7">
            <w:pPr>
              <w:pStyle w:val="Default"/>
              <w:jc w:val="right"/>
              <w:rPr>
                <w:b/>
                <w:color w:val="auto"/>
                <w:highlight w:val="yellow"/>
              </w:rPr>
            </w:pPr>
            <w:r>
              <w:rPr>
                <w:b/>
                <w:color w:val="auto"/>
              </w:rPr>
              <w:t>ИТОГО</w:t>
            </w:r>
          </w:p>
        </w:tc>
        <w:tc>
          <w:tcPr>
            <w:tcW w:w="1418" w:type="dxa"/>
          </w:tcPr>
          <w:p w:rsidR="00AF011B" w:rsidRDefault="00AF011B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100</w:t>
            </w:r>
          </w:p>
        </w:tc>
        <w:tc>
          <w:tcPr>
            <w:tcW w:w="1134" w:type="dxa"/>
          </w:tcPr>
          <w:p w:rsidR="00AF011B" w:rsidRDefault="00AB1FE7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100</w:t>
            </w:r>
          </w:p>
        </w:tc>
        <w:tc>
          <w:tcPr>
            <w:tcW w:w="1984" w:type="dxa"/>
          </w:tcPr>
          <w:p w:rsidR="00AF011B" w:rsidRDefault="00AB1FE7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3:00</w:t>
            </w:r>
          </w:p>
        </w:tc>
      </w:tr>
    </w:tbl>
    <w:p w:rsidR="00AF011B" w:rsidRDefault="00AF011B">
      <w:pPr>
        <w:jc w:val="center"/>
        <w:rPr>
          <w:lang w:val="ru-RU"/>
        </w:rPr>
      </w:pPr>
    </w:p>
    <w:p w:rsidR="00AF011B" w:rsidRDefault="00AF011B">
      <w:pPr>
        <w:spacing w:line="240" w:lineRule="auto"/>
        <w:rPr>
          <w:sz w:val="24"/>
          <w:szCs w:val="24"/>
          <w:lang w:val="ru-RU"/>
        </w:rPr>
      </w:pPr>
    </w:p>
    <w:p w:rsidR="00AF011B" w:rsidRDefault="00AF011B">
      <w:pPr>
        <w:rPr>
          <w:lang w:val="ru-RU"/>
        </w:rPr>
      </w:pPr>
    </w:p>
    <w:p w:rsidR="00AF011B" w:rsidRDefault="00AB1FE7">
      <w:pPr>
        <w:rPr>
          <w:lang w:val="ru-RU"/>
        </w:rPr>
      </w:pPr>
      <w:r>
        <w:rPr>
          <w:lang w:val="ru-RU"/>
        </w:rPr>
        <w:t>Главный эксперт Конкурса  ________________________ О.А. Данилова</w:t>
      </w:r>
    </w:p>
    <w:sectPr w:rsidR="00AF011B" w:rsidSect="00AF011B">
      <w:footerReference w:type="default" r:id="rId7"/>
      <w:footerReference w:type="first" r:id="rId8"/>
      <w:pgSz w:w="16834" w:h="11909" w:orient="landscape"/>
      <w:pgMar w:top="993" w:right="568" w:bottom="852" w:left="1440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11B" w:rsidRDefault="00AB1FE7">
      <w:pPr>
        <w:spacing w:line="240" w:lineRule="auto"/>
      </w:pPr>
      <w:r>
        <w:separator/>
      </w:r>
    </w:p>
  </w:endnote>
  <w:endnote w:type="continuationSeparator" w:id="0">
    <w:p w:rsidR="00AF011B" w:rsidRDefault="00AB1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1B" w:rsidRDefault="00AF011B">
    <w:pPr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1B" w:rsidRDefault="00AF011B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11B" w:rsidRDefault="00AB1FE7">
      <w:r>
        <w:separator/>
      </w:r>
    </w:p>
  </w:footnote>
  <w:footnote w:type="continuationSeparator" w:id="0">
    <w:p w:rsidR="00AF011B" w:rsidRDefault="00AB1F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81F61"/>
    <w:rsid w:val="00081987"/>
    <w:rsid w:val="00106A20"/>
    <w:rsid w:val="002D61BF"/>
    <w:rsid w:val="00302312"/>
    <w:rsid w:val="003A72C6"/>
    <w:rsid w:val="00400082"/>
    <w:rsid w:val="00474AB5"/>
    <w:rsid w:val="006A0198"/>
    <w:rsid w:val="006C6FBC"/>
    <w:rsid w:val="006F6218"/>
    <w:rsid w:val="007703DB"/>
    <w:rsid w:val="007E712C"/>
    <w:rsid w:val="00881F61"/>
    <w:rsid w:val="008C1100"/>
    <w:rsid w:val="00946487"/>
    <w:rsid w:val="00A142CA"/>
    <w:rsid w:val="00A60860"/>
    <w:rsid w:val="00A74C47"/>
    <w:rsid w:val="00A93889"/>
    <w:rsid w:val="00AB1FE7"/>
    <w:rsid w:val="00AF011B"/>
    <w:rsid w:val="00B01BA3"/>
    <w:rsid w:val="00B0237F"/>
    <w:rsid w:val="00B27F1D"/>
    <w:rsid w:val="00B479F6"/>
    <w:rsid w:val="00B873C5"/>
    <w:rsid w:val="00D076F2"/>
    <w:rsid w:val="00DE2441"/>
    <w:rsid w:val="00E57EF7"/>
    <w:rsid w:val="00F6013B"/>
    <w:rsid w:val="00FB4542"/>
    <w:rsid w:val="5CCF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/>
    <w:lsdException w:name="caption" w:uiPriority="35" w:qFormat="1"/>
    <w:lsdException w:name="table of figures" w:semiHidden="0"/>
    <w:lsdException w:name="footnote reference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1B"/>
    <w:pPr>
      <w:spacing w:line="276" w:lineRule="auto"/>
    </w:pPr>
    <w:rPr>
      <w:rFonts w:eastAsia="Times New Roman"/>
      <w:sz w:val="28"/>
      <w:szCs w:val="28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F011B"/>
    <w:pPr>
      <w:keepNext/>
      <w:keepLines/>
      <w:spacing w:before="400" w:after="1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1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11B"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1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11B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11B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F011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F011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F011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AF011B"/>
    <w:rPr>
      <w:vertAlign w:val="superscript"/>
    </w:rPr>
  </w:style>
  <w:style w:type="character" w:styleId="a4">
    <w:name w:val="endnote reference"/>
    <w:basedOn w:val="a0"/>
    <w:uiPriority w:val="99"/>
    <w:semiHidden/>
    <w:unhideWhenUsed/>
    <w:rsid w:val="00AF011B"/>
    <w:rPr>
      <w:vertAlign w:val="superscript"/>
    </w:rPr>
  </w:style>
  <w:style w:type="character" w:styleId="a5">
    <w:name w:val="Hyperlink"/>
    <w:uiPriority w:val="99"/>
    <w:unhideWhenUsed/>
    <w:rsid w:val="00AF011B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AF011B"/>
    <w:pPr>
      <w:spacing w:line="240" w:lineRule="auto"/>
    </w:pPr>
    <w:rPr>
      <w:sz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AF011B"/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AF011B"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rsid w:val="00AF011B"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rsid w:val="00AF011B"/>
    <w:pPr>
      <w:tabs>
        <w:tab w:val="center" w:pos="7143"/>
        <w:tab w:val="right" w:pos="14287"/>
      </w:tabs>
      <w:spacing w:line="240" w:lineRule="auto"/>
    </w:pPr>
  </w:style>
  <w:style w:type="paragraph" w:styleId="91">
    <w:name w:val="toc 9"/>
    <w:basedOn w:val="a"/>
    <w:next w:val="a"/>
    <w:uiPriority w:val="39"/>
    <w:unhideWhenUsed/>
    <w:rsid w:val="00AF011B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AF011B"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rsid w:val="00AF011B"/>
    <w:pPr>
      <w:spacing w:after="57"/>
    </w:pPr>
  </w:style>
  <w:style w:type="paragraph" w:styleId="61">
    <w:name w:val="toc 6"/>
    <w:basedOn w:val="a"/>
    <w:next w:val="a"/>
    <w:uiPriority w:val="39"/>
    <w:unhideWhenUsed/>
    <w:rsid w:val="00AF011B"/>
    <w:pPr>
      <w:spacing w:after="57"/>
      <w:ind w:left="1417"/>
    </w:pPr>
  </w:style>
  <w:style w:type="paragraph" w:styleId="ad">
    <w:name w:val="table of figures"/>
    <w:basedOn w:val="a"/>
    <w:next w:val="a"/>
    <w:uiPriority w:val="99"/>
    <w:unhideWhenUsed/>
    <w:rsid w:val="00AF011B"/>
  </w:style>
  <w:style w:type="paragraph" w:styleId="31">
    <w:name w:val="toc 3"/>
    <w:basedOn w:val="a"/>
    <w:next w:val="a"/>
    <w:uiPriority w:val="39"/>
    <w:unhideWhenUsed/>
    <w:rsid w:val="00AF011B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rsid w:val="00AF011B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rsid w:val="00AF011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F011B"/>
    <w:pPr>
      <w:spacing w:after="57"/>
      <w:ind w:left="1134"/>
    </w:pPr>
  </w:style>
  <w:style w:type="paragraph" w:styleId="ae">
    <w:name w:val="Title"/>
    <w:basedOn w:val="a"/>
    <w:next w:val="a"/>
    <w:link w:val="af"/>
    <w:uiPriority w:val="10"/>
    <w:qFormat/>
    <w:rsid w:val="00AF011B"/>
    <w:pPr>
      <w:keepNext/>
      <w:keepLines/>
      <w:spacing w:after="60"/>
      <w:jc w:val="center"/>
    </w:pPr>
    <w:rPr>
      <w:b/>
      <w:sz w:val="32"/>
      <w:szCs w:val="32"/>
    </w:rPr>
  </w:style>
  <w:style w:type="paragraph" w:styleId="af0">
    <w:name w:val="footer"/>
    <w:basedOn w:val="a"/>
    <w:link w:val="af1"/>
    <w:uiPriority w:val="99"/>
    <w:unhideWhenUsed/>
    <w:rsid w:val="00AF011B"/>
    <w:pPr>
      <w:tabs>
        <w:tab w:val="center" w:pos="7143"/>
        <w:tab w:val="right" w:pos="14287"/>
      </w:tabs>
      <w:spacing w:line="240" w:lineRule="auto"/>
    </w:pPr>
  </w:style>
  <w:style w:type="paragraph" w:styleId="af2">
    <w:name w:val="Subtitle"/>
    <w:basedOn w:val="a"/>
    <w:next w:val="a"/>
    <w:link w:val="af3"/>
    <w:uiPriority w:val="11"/>
    <w:qFormat/>
    <w:rsid w:val="00AF011B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styleId="af4">
    <w:name w:val="Table Grid"/>
    <w:basedOn w:val="a1"/>
    <w:uiPriority w:val="59"/>
    <w:rsid w:val="00AF01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F011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F011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F011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F011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F011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011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F011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F011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F011B"/>
    <w:rPr>
      <w:rFonts w:ascii="Arial" w:eastAsia="Arial" w:hAnsi="Arial" w:cs="Arial"/>
      <w:i/>
      <w:iCs/>
      <w:sz w:val="21"/>
      <w:szCs w:val="21"/>
    </w:rPr>
  </w:style>
  <w:style w:type="paragraph" w:styleId="af5">
    <w:name w:val="List Paragraph"/>
    <w:basedOn w:val="a"/>
    <w:qFormat/>
    <w:rsid w:val="00AF011B"/>
    <w:pPr>
      <w:ind w:left="720"/>
      <w:contextualSpacing/>
    </w:pPr>
  </w:style>
  <w:style w:type="paragraph" w:styleId="af6">
    <w:name w:val="No Spacing"/>
    <w:uiPriority w:val="1"/>
    <w:qFormat/>
    <w:rsid w:val="00AF011B"/>
    <w:rPr>
      <w:rFonts w:eastAsia="Times New Roman"/>
      <w:sz w:val="28"/>
      <w:szCs w:val="28"/>
      <w:lang w:val="en-GB"/>
    </w:rPr>
  </w:style>
  <w:style w:type="character" w:customStyle="1" w:styleId="af">
    <w:name w:val="Название Знак"/>
    <w:basedOn w:val="a0"/>
    <w:link w:val="ae"/>
    <w:uiPriority w:val="10"/>
    <w:rsid w:val="00AF011B"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rsid w:val="00AF011B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AF011B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AF011B"/>
    <w:rPr>
      <w:i/>
    </w:rPr>
  </w:style>
  <w:style w:type="paragraph" w:styleId="af7">
    <w:name w:val="Intense Quote"/>
    <w:basedOn w:val="a"/>
    <w:next w:val="a"/>
    <w:link w:val="af8"/>
    <w:uiPriority w:val="30"/>
    <w:qFormat/>
    <w:rsid w:val="00AF011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link w:val="af7"/>
    <w:uiPriority w:val="30"/>
    <w:rsid w:val="00AF011B"/>
    <w:rPr>
      <w:i/>
    </w:rPr>
  </w:style>
  <w:style w:type="character" w:customStyle="1" w:styleId="ac">
    <w:name w:val="Верхний колонтитул Знак"/>
    <w:basedOn w:val="a0"/>
    <w:link w:val="ab"/>
    <w:uiPriority w:val="99"/>
    <w:rsid w:val="00AF011B"/>
  </w:style>
  <w:style w:type="character" w:customStyle="1" w:styleId="FooterChar">
    <w:name w:val="Footer Char"/>
    <w:basedOn w:val="a0"/>
    <w:uiPriority w:val="99"/>
    <w:rsid w:val="00AF011B"/>
  </w:style>
  <w:style w:type="character" w:customStyle="1" w:styleId="af1">
    <w:name w:val="Нижний колонтитул Знак"/>
    <w:link w:val="af0"/>
    <w:uiPriority w:val="99"/>
    <w:rsid w:val="00AF011B"/>
  </w:style>
  <w:style w:type="table" w:customStyle="1" w:styleId="TableGridLight">
    <w:name w:val="Table Grid Light"/>
    <w:basedOn w:val="a1"/>
    <w:uiPriority w:val="59"/>
    <w:rsid w:val="00AF011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F011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AF011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AF011B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F011B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F011B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F011B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F011B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F011B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F011B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F011B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AF011B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AF011B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AF011B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AF011B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AF011B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AF011B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AF011B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AF011B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AF011B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AF011B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AF011B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AF011B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AF011B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AF011B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AF011B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AF011B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AF011B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AF011B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AF011B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AF011B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AF011B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AF011B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AF011B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AF011B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AF011B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AF011B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AF011B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AF011B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F011B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F011B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F011B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F011B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F011B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F011B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F011B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F011B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F011B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F011B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F011B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F011B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F011B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AF011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AF011B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AF011B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AF011B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AF011B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AF011B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AF011B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AF011B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AF01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F011B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F011B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F011B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F011B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F011B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F011B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F01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AF011B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AF011B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AF011B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AF011B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AF011B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AF011B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AF011B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AF011B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AF011B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AF011B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AF011B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AF011B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AF011B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AF011B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F011B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F011B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F011B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F011B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F011B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F011B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F011B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F011B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F011B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F011B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F011B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F011B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F011B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F011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AF011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AF011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AF011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AF011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AF011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AF011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AF011B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AF011B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AF011B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AF011B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AF011B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AF011B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AF011B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AF011B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F011B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F011B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F011B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F011B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F011B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F011B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rsid w:val="00AF011B"/>
    <w:rPr>
      <w:sz w:val="18"/>
    </w:rPr>
  </w:style>
  <w:style w:type="character" w:customStyle="1" w:styleId="a7">
    <w:name w:val="Текст концевой сноски Знак"/>
    <w:link w:val="a6"/>
    <w:uiPriority w:val="99"/>
    <w:rsid w:val="00AF011B"/>
    <w:rPr>
      <w:sz w:val="20"/>
    </w:rPr>
  </w:style>
  <w:style w:type="paragraph" w:customStyle="1" w:styleId="12">
    <w:name w:val="Заголовок оглавления1"/>
    <w:uiPriority w:val="39"/>
    <w:unhideWhenUsed/>
    <w:rsid w:val="00AF011B"/>
    <w:pPr>
      <w:spacing w:line="276" w:lineRule="auto"/>
    </w:pPr>
    <w:rPr>
      <w:rFonts w:eastAsia="Times New Roman"/>
      <w:sz w:val="28"/>
      <w:szCs w:val="28"/>
      <w:lang w:val="en-GB"/>
    </w:rPr>
  </w:style>
  <w:style w:type="table" w:customStyle="1" w:styleId="TableNormal">
    <w:name w:val="Table Normal"/>
    <w:rsid w:val="00AF011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AF011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AF011B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2022-10-18T16:42:00Z</dcterms:created>
  <dcterms:modified xsi:type="dcterms:W3CDTF">2022-10-22T13:42:00Z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1049-11.2.0.11210</vt:lpwstr>
  </property>
  <property fmtid="{D5CDD505-2E9C-101B-9397-08002B2CF9AE}" pid="3" name="ICV">
    <vt:lpwstr>E41208256E1240F19DA8AF8E02D04D74</vt:lpwstr>
  </property>
</Properties>
</file>